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01BB0DEB" w:rsidR="00FB3C9D" w:rsidRDefault="00C45A07" w:rsidP="00C45A07">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Pr="00EA2B99">
        <w:rPr>
          <w:rFonts w:cs="Arial"/>
          <w:b/>
          <w:sz w:val="22"/>
          <w:lang w:val="en-US" w:eastAsia="en-US"/>
        </w:rPr>
        <w:tab/>
      </w:r>
      <w:r w:rsidR="00DD52C3" w:rsidRPr="00DD52C3">
        <w:rPr>
          <w:rFonts w:cs="Arial"/>
          <w:b/>
          <w:sz w:val="22"/>
          <w:lang w:val="en-US" w:eastAsia="en-US"/>
        </w:rPr>
        <w:t xml:space="preserve">R2-2300460 </w:t>
      </w:r>
      <w:r w:rsidRPr="00EA2B99">
        <w:rPr>
          <w:rFonts w:cs="Arial"/>
          <w:b/>
          <w:sz w:val="22"/>
          <w:lang w:val="en-US" w:eastAsia="en-US"/>
        </w:rPr>
        <w:cr/>
        <w:t>Athens, Greece, February 2023</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A7C9F9A"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r w:rsidR="00E148B4">
        <w:rPr>
          <w:sz w:val="22"/>
        </w:rPr>
        <w:t>.</w:t>
      </w:r>
      <w:r w:rsidR="007B34B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1BF70C" w:rsidR="00FB3C9D" w:rsidRDefault="003D1DDD">
      <w:pPr>
        <w:pStyle w:val="3GPPHeader"/>
        <w:rPr>
          <w:sz w:val="22"/>
        </w:rPr>
      </w:pPr>
      <w:r>
        <w:rPr>
          <w:sz w:val="22"/>
        </w:rPr>
        <w:t>Title:</w:t>
      </w:r>
      <w:r>
        <w:rPr>
          <w:sz w:val="22"/>
        </w:rPr>
        <w:tab/>
        <w:t>Discussion on</w:t>
      </w:r>
      <w:r w:rsidR="00A6084B">
        <w:rPr>
          <w:sz w:val="22"/>
        </w:rPr>
        <w:t xml:space="preserve"> PDU </w:t>
      </w:r>
      <w:r w:rsidR="007B34B6">
        <w:rPr>
          <w:sz w:val="22"/>
        </w:rPr>
        <w:t>prioritization</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34DA16F6" w14:textId="725E9C22" w:rsidR="009124C7" w:rsidRDefault="00366D15" w:rsidP="009124C7">
      <w:r>
        <w:rPr>
          <w:rFonts w:eastAsiaTheme="minorEastAsia"/>
        </w:rPr>
        <w:t xml:space="preserve">This paper will </w:t>
      </w:r>
      <w:r w:rsidR="006F5EFC">
        <w:rPr>
          <w:rFonts w:eastAsiaTheme="minorEastAsia"/>
        </w:rPr>
        <w:t>discuss</w:t>
      </w:r>
      <w:r>
        <w:rPr>
          <w:rFonts w:eastAsiaTheme="minorEastAsia"/>
        </w:rPr>
        <w:t xml:space="preserve"> </w:t>
      </w:r>
      <w:r w:rsidR="009902C2">
        <w:rPr>
          <w:rFonts w:eastAsiaTheme="minorEastAsia"/>
        </w:rPr>
        <w:t xml:space="preserve">PDU </w:t>
      </w:r>
      <w:r w:rsidR="003159E4">
        <w:rPr>
          <w:rFonts w:eastAsiaTheme="minorEastAsia"/>
        </w:rPr>
        <w:t>prioritization</w:t>
      </w:r>
      <w:r w:rsidR="00514DEB">
        <w:t>.</w:t>
      </w:r>
    </w:p>
    <w:bookmarkEnd w:id="5"/>
    <w:p w14:paraId="44D5DC77" w14:textId="3298B546" w:rsidR="00041594" w:rsidRPr="00120236" w:rsidRDefault="00041594" w:rsidP="00E54656">
      <w:pPr>
        <w:rPr>
          <w:rFonts w:eastAsia="Batang"/>
          <w:lang w:eastAsia="ko-KR"/>
        </w:rPr>
      </w:pPr>
    </w:p>
    <w:p w14:paraId="0440FABE" w14:textId="317468C1" w:rsidR="00FB3C9D" w:rsidRDefault="003D1DDD">
      <w:pPr>
        <w:pStyle w:val="1"/>
      </w:pPr>
      <w:r>
        <w:t>Discussion</w:t>
      </w:r>
    </w:p>
    <w:p w14:paraId="7676B5D8" w14:textId="148B6F57" w:rsidR="00E7677A" w:rsidRDefault="00E0354C" w:rsidP="009F433B">
      <w:pPr>
        <w:rPr>
          <w:rFonts w:cs="Arial"/>
        </w:rPr>
      </w:pPr>
      <w:bookmarkStart w:id="6" w:name="_Hlk118316772"/>
      <w:r>
        <w:t xml:space="preserve">In </w:t>
      </w:r>
      <w:r w:rsidR="00B67A5B">
        <w:t xml:space="preserve">the </w:t>
      </w:r>
      <w:r>
        <w:t xml:space="preserve">RAN2#120 meeting, </w:t>
      </w:r>
      <w:r w:rsidR="00FD2699">
        <w:t>one LS</w:t>
      </w:r>
      <w:r w:rsidR="00EB11B6">
        <w:t xml:space="preserve"> </w:t>
      </w:r>
      <w:r w:rsidR="009105FD">
        <w:t>(</w:t>
      </w:r>
      <w:r w:rsidR="009105FD" w:rsidRPr="009105FD">
        <w:t>R2-2213351</w:t>
      </w:r>
      <w:r w:rsidR="009105FD">
        <w:t>)</w:t>
      </w:r>
      <w:r w:rsidR="00FD2699">
        <w:t xml:space="preserve"> is sent out to </w:t>
      </w:r>
      <w:r w:rsidR="006C2538">
        <w:t>ask SA2</w:t>
      </w:r>
      <w:r w:rsidR="00FD2699">
        <w:t xml:space="preserve"> </w:t>
      </w:r>
      <w:r w:rsidR="00F97E71">
        <w:t xml:space="preserve">whether/how </w:t>
      </w:r>
      <w:r w:rsidR="00F97E71" w:rsidRPr="00F6049B">
        <w:rPr>
          <w:rFonts w:cs="Arial"/>
        </w:rPr>
        <w:t xml:space="preserve">different types of PDU </w:t>
      </w:r>
      <w:r w:rsidR="00B67A5B">
        <w:rPr>
          <w:rFonts w:cs="Arial"/>
        </w:rPr>
        <w:t>sets</w:t>
      </w:r>
      <w:r w:rsidR="00F97E71" w:rsidRPr="00F6049B">
        <w:rPr>
          <w:rFonts w:cs="Arial"/>
        </w:rPr>
        <w:t xml:space="preserve"> can be mapped to the same QoS flow</w:t>
      </w:r>
      <w:r w:rsidR="006C2538">
        <w:rPr>
          <w:rFonts w:cs="Arial"/>
        </w:rPr>
        <w:t xml:space="preserve">. </w:t>
      </w:r>
      <w:r w:rsidR="00DF2C98">
        <w:rPr>
          <w:rFonts w:cs="Arial"/>
        </w:rPr>
        <w:t>Based on RAN2’s question</w:t>
      </w:r>
      <w:r w:rsidR="00005A61">
        <w:rPr>
          <w:rFonts w:cs="Arial"/>
        </w:rPr>
        <w:t>s</w:t>
      </w:r>
      <w:r w:rsidR="00DF2C98">
        <w:rPr>
          <w:rFonts w:cs="Arial"/>
        </w:rPr>
        <w:t xml:space="preserve">, </w:t>
      </w:r>
      <w:r w:rsidR="00B01323">
        <w:rPr>
          <w:rFonts w:cs="Arial"/>
        </w:rPr>
        <w:t>SA2 provides the following f</w:t>
      </w:r>
      <w:r w:rsidR="00DF2C98">
        <w:rPr>
          <w:rFonts w:cs="Arial"/>
        </w:rPr>
        <w:t>eedback [3].</w:t>
      </w:r>
    </w:p>
    <w:p w14:paraId="657B661B" w14:textId="77777777" w:rsidR="00B16412" w:rsidRPr="00B16412" w:rsidRDefault="00B16412" w:rsidP="00B16412">
      <w:pPr>
        <w:pBdr>
          <w:top w:val="single" w:sz="4" w:space="0" w:color="auto"/>
          <w:left w:val="single" w:sz="4" w:space="0" w:color="auto"/>
          <w:bottom w:val="single" w:sz="4" w:space="0" w:color="auto"/>
          <w:right w:val="single" w:sz="4" w:space="0" w:color="auto"/>
          <w:between w:val="none" w:sz="0" w:space="0" w:color="auto"/>
        </w:pBdr>
        <w:rPr>
          <w:rFonts w:cs="Arial"/>
          <w:bCs/>
          <w:i/>
          <w:lang w:val="en-US"/>
        </w:rPr>
      </w:pPr>
      <w:r w:rsidRPr="00B16412">
        <w:rPr>
          <w:rFonts w:cs="Arial"/>
          <w:bCs/>
          <w:i/>
          <w:lang w:val="en-US"/>
        </w:rPr>
        <w:t xml:space="preserve">SA2 Answer: </w:t>
      </w:r>
      <w:r w:rsidRPr="00B16412">
        <w:rPr>
          <w:rFonts w:cs="Arial" w:hint="eastAsia"/>
          <w:bCs/>
          <w:i/>
          <w:lang w:val="en-US"/>
        </w:rPr>
        <w:t xml:space="preserve"> </w:t>
      </w:r>
      <w:r w:rsidRPr="00B16412">
        <w:rPr>
          <w:rFonts w:cs="Arial"/>
          <w:bCs/>
          <w:i/>
          <w:lang w:val="en-US"/>
        </w:rPr>
        <w:t xml:space="preserve">Based on the conclusion from the FS_XRM study (See TR 23.700-60), SA2 agreed to define new 5G QoS parameters for PDU Set concept. The PDU Set comprises of one or more PDUs for which the following PDU Set QoS parameters are applicable: </w:t>
      </w:r>
    </w:p>
    <w:p w14:paraId="4A08F8AB" w14:textId="4142F613" w:rsidR="00B16412" w:rsidRPr="00B16412" w:rsidRDefault="00B16412" w:rsidP="00B16412">
      <w:pPr>
        <w:pStyle w:val="aff4"/>
        <w:numPr>
          <w:ilvl w:val="0"/>
          <w:numId w:val="34"/>
        </w:numPr>
        <w:pBdr>
          <w:top w:val="single" w:sz="4" w:space="0" w:color="auto"/>
          <w:left w:val="single" w:sz="4" w:space="0" w:color="auto"/>
          <w:bottom w:val="single" w:sz="4" w:space="0" w:color="auto"/>
          <w:right w:val="single" w:sz="4" w:space="0" w:color="auto"/>
          <w:between w:val="none" w:sz="0" w:space="0" w:color="auto"/>
        </w:pBdr>
        <w:rPr>
          <w:rFonts w:cs="Arial"/>
          <w:bCs/>
          <w:i/>
          <w:lang w:val="en-US"/>
        </w:rPr>
      </w:pPr>
      <w:r w:rsidRPr="00B16412">
        <w:rPr>
          <w:rFonts w:cs="Arial"/>
          <w:bCs/>
          <w:i/>
          <w:lang w:val="en-US"/>
        </w:rPr>
        <w:t>PDU Set Delay Budget (PSDB)</w:t>
      </w:r>
    </w:p>
    <w:p w14:paraId="55389050" w14:textId="448D9D09" w:rsidR="00B16412" w:rsidRPr="00B16412" w:rsidRDefault="00B16412" w:rsidP="00B16412">
      <w:pPr>
        <w:pStyle w:val="aff4"/>
        <w:numPr>
          <w:ilvl w:val="0"/>
          <w:numId w:val="34"/>
        </w:numPr>
        <w:pBdr>
          <w:top w:val="single" w:sz="4" w:space="0" w:color="auto"/>
          <w:left w:val="single" w:sz="4" w:space="0" w:color="auto"/>
          <w:bottom w:val="single" w:sz="4" w:space="0" w:color="auto"/>
          <w:right w:val="single" w:sz="4" w:space="0" w:color="auto"/>
          <w:between w:val="none" w:sz="0" w:space="0" w:color="auto"/>
        </w:pBdr>
        <w:rPr>
          <w:rFonts w:cs="Arial"/>
          <w:bCs/>
          <w:i/>
          <w:lang w:val="en-US"/>
        </w:rPr>
      </w:pPr>
      <w:r w:rsidRPr="00B16412">
        <w:rPr>
          <w:rFonts w:cs="Arial"/>
          <w:bCs/>
          <w:i/>
          <w:lang w:val="en-US"/>
        </w:rPr>
        <w:t>PDU Set Error Rate (PSER)</w:t>
      </w:r>
    </w:p>
    <w:p w14:paraId="76051EE2" w14:textId="6FA0F677" w:rsidR="00B16412" w:rsidRPr="00B16412" w:rsidRDefault="00B16412" w:rsidP="00B16412">
      <w:pPr>
        <w:pStyle w:val="aff4"/>
        <w:numPr>
          <w:ilvl w:val="0"/>
          <w:numId w:val="34"/>
        </w:numPr>
        <w:pBdr>
          <w:top w:val="single" w:sz="4" w:space="0" w:color="auto"/>
          <w:left w:val="single" w:sz="4" w:space="0" w:color="auto"/>
          <w:bottom w:val="single" w:sz="4" w:space="0" w:color="auto"/>
          <w:right w:val="single" w:sz="4" w:space="0" w:color="auto"/>
          <w:between w:val="none" w:sz="0" w:space="0" w:color="auto"/>
        </w:pBdr>
        <w:rPr>
          <w:rFonts w:cs="Arial"/>
          <w:bCs/>
          <w:i/>
          <w:lang w:val="en-US"/>
        </w:rPr>
      </w:pPr>
      <w:r w:rsidRPr="00B16412">
        <w:rPr>
          <w:rFonts w:cs="Arial"/>
          <w:bCs/>
          <w:i/>
          <w:lang w:val="en-US"/>
        </w:rPr>
        <w:t>PDU Set Integrated handling Indication (PSIHI)</w:t>
      </w:r>
    </w:p>
    <w:p w14:paraId="4923E2B9" w14:textId="71FF7436" w:rsidR="00DA5C37" w:rsidRPr="00DA5C37" w:rsidRDefault="00DA5C37" w:rsidP="00DA5C37">
      <w:pPr>
        <w:pBdr>
          <w:top w:val="single" w:sz="4" w:space="0" w:color="auto"/>
          <w:left w:val="single" w:sz="4" w:space="0" w:color="auto"/>
          <w:bottom w:val="single" w:sz="4" w:space="0" w:color="auto"/>
          <w:right w:val="single" w:sz="4" w:space="0" w:color="auto"/>
          <w:between w:val="none" w:sz="0" w:space="0" w:color="auto"/>
        </w:pBdr>
        <w:rPr>
          <w:rFonts w:cs="Arial"/>
          <w:bCs/>
          <w:i/>
          <w:lang w:val="en-US"/>
        </w:rPr>
      </w:pPr>
      <w:r w:rsidRPr="00DA5C37">
        <w:rPr>
          <w:rFonts w:cs="Arial"/>
          <w:bCs/>
          <w:i/>
          <w:lang w:val="en-US"/>
        </w:rPr>
        <w:t>SA2 also agree</w:t>
      </w:r>
      <w:r w:rsidRPr="00DA5C37">
        <w:rPr>
          <w:rFonts w:cs="Arial" w:hint="eastAsia"/>
          <w:bCs/>
          <w:i/>
          <w:lang w:val="en-US"/>
        </w:rPr>
        <w:t>s</w:t>
      </w:r>
      <w:r w:rsidRPr="00DA5C37">
        <w:rPr>
          <w:rFonts w:cs="Arial"/>
          <w:bCs/>
          <w:i/>
          <w:lang w:val="en-US"/>
        </w:rPr>
        <w:t xml:space="preserve"> to define </w:t>
      </w:r>
      <w:r w:rsidRPr="00ED6A0F">
        <w:rPr>
          <w:rFonts w:cs="Arial"/>
          <w:bCs/>
          <w:i/>
          <w:highlight w:val="yellow"/>
          <w:lang w:val="en-US"/>
        </w:rPr>
        <w:t>PDU Set importance that is conveyed on per-PDU Set basis</w:t>
      </w:r>
      <w:r w:rsidRPr="00DA5C37">
        <w:rPr>
          <w:rFonts w:cs="Arial"/>
          <w:bCs/>
          <w:i/>
          <w:lang w:val="en-US"/>
        </w:rPr>
        <w:t xml:space="preserve">.  All the PDU Sets within one QoS flow should apply the same PSER, PSDB and PSIHI.  The PDU Set importance of the different PDU Sets within one QoS flow can be different.  </w:t>
      </w:r>
    </w:p>
    <w:p w14:paraId="1E3AA78C" w14:textId="77777777" w:rsidR="00822946" w:rsidRPr="00822946" w:rsidRDefault="00822946" w:rsidP="00FE63A9">
      <w:pPr>
        <w:pBdr>
          <w:top w:val="single" w:sz="4" w:space="0" w:color="auto"/>
          <w:left w:val="single" w:sz="4" w:space="0" w:color="auto"/>
          <w:bottom w:val="single" w:sz="4" w:space="0" w:color="auto"/>
          <w:right w:val="single" w:sz="4" w:space="0" w:color="auto"/>
          <w:between w:val="none" w:sz="0" w:space="0" w:color="auto"/>
        </w:pBdr>
        <w:rPr>
          <w:rFonts w:cs="Arial"/>
          <w:i/>
        </w:rPr>
      </w:pPr>
      <w:r w:rsidRPr="00822946">
        <w:rPr>
          <w:rFonts w:cs="Arial" w:hint="eastAsia"/>
          <w:bCs/>
          <w:i/>
          <w:lang w:val="en-US"/>
        </w:rPr>
        <w:t>SA</w:t>
      </w:r>
      <w:r w:rsidRPr="00822946">
        <w:rPr>
          <w:rFonts w:cs="Arial"/>
          <w:bCs/>
          <w:i/>
          <w:lang w:val="en-US"/>
        </w:rPr>
        <w:t xml:space="preserve">2 has agreed that 1) </w:t>
      </w:r>
      <w:r w:rsidRPr="00FE63A9">
        <w:rPr>
          <w:rFonts w:cs="Arial"/>
          <w:bCs/>
          <w:i/>
          <w:highlight w:val="yellow"/>
          <w:lang w:val="en-US"/>
        </w:rPr>
        <w:t>Different types of PDU set can be mapped into the same QoS flow</w:t>
      </w:r>
      <w:r w:rsidRPr="00822946">
        <w:rPr>
          <w:rFonts w:cs="Arial"/>
          <w:bCs/>
          <w:i/>
          <w:lang w:val="en-US"/>
        </w:rPr>
        <w:t xml:space="preserve"> if their PDU set QoS parameters (and other QoS characteristics, e.g. 5QI, ARP) are the same. One QoS flow is associated with</w:t>
      </w:r>
      <w:r w:rsidRPr="00822946">
        <w:rPr>
          <w:rFonts w:cs="Arial"/>
          <w:i/>
        </w:rPr>
        <w:t xml:space="preserve"> one </w:t>
      </w:r>
      <w:r w:rsidRPr="00822946">
        <w:rPr>
          <w:rFonts w:cs="Arial" w:hint="eastAsia"/>
          <w:i/>
        </w:rPr>
        <w:t>PSER</w:t>
      </w:r>
      <w:r w:rsidRPr="00822946">
        <w:rPr>
          <w:rFonts w:ascii="微软雅黑" w:eastAsia="微软雅黑" w:hAnsi="微软雅黑" w:cs="微软雅黑"/>
          <w:i/>
        </w:rPr>
        <w:t xml:space="preserve"> and </w:t>
      </w:r>
      <w:r w:rsidRPr="00822946">
        <w:rPr>
          <w:rFonts w:cs="Arial" w:hint="eastAsia"/>
          <w:i/>
        </w:rPr>
        <w:t>o</w:t>
      </w:r>
      <w:r w:rsidRPr="00822946">
        <w:rPr>
          <w:rFonts w:cs="Arial"/>
          <w:i/>
        </w:rPr>
        <w:t xml:space="preserve">ne </w:t>
      </w:r>
      <w:r w:rsidRPr="00822946">
        <w:rPr>
          <w:rFonts w:cs="Arial" w:hint="eastAsia"/>
          <w:i/>
        </w:rPr>
        <w:t>PSDB</w:t>
      </w:r>
      <w:r w:rsidRPr="00822946">
        <w:rPr>
          <w:rFonts w:cs="Arial"/>
          <w:i/>
        </w:rPr>
        <w:t xml:space="preserve"> at any time.</w:t>
      </w:r>
      <w:r w:rsidRPr="00822946">
        <w:rPr>
          <w:rFonts w:cs="Arial"/>
          <w:bCs/>
          <w:i/>
          <w:lang w:val="en-US"/>
        </w:rPr>
        <w:t xml:space="preserve"> 2) </w:t>
      </w:r>
      <w:r w:rsidRPr="00FE63A9">
        <w:rPr>
          <w:rFonts w:cs="Arial"/>
          <w:bCs/>
          <w:i/>
          <w:highlight w:val="yellow"/>
          <w:lang w:val="en-US"/>
        </w:rPr>
        <w:t>Different</w:t>
      </w:r>
      <w:r w:rsidRPr="00FE63A9">
        <w:rPr>
          <w:rFonts w:cs="Arial"/>
          <w:i/>
          <w:highlight w:val="yellow"/>
          <w:lang w:val="en-US"/>
        </w:rPr>
        <w:t xml:space="preserve"> </w:t>
      </w:r>
      <w:r w:rsidRPr="00FE63A9">
        <w:rPr>
          <w:rFonts w:cs="Arial"/>
          <w:bCs/>
          <w:i/>
          <w:highlight w:val="yellow"/>
          <w:lang w:val="en-US"/>
        </w:rPr>
        <w:t>PDU sets within one QoS flow can be associated with different ‘PDU Set importance’ information</w:t>
      </w:r>
      <w:r w:rsidRPr="00822946">
        <w:rPr>
          <w:rFonts w:cs="Arial"/>
          <w:bCs/>
          <w:i/>
          <w:lang w:val="en-US"/>
        </w:rPr>
        <w:t>.</w:t>
      </w:r>
    </w:p>
    <w:p w14:paraId="4B3A6F5D" w14:textId="77777777" w:rsidR="00822946" w:rsidRPr="00822946" w:rsidRDefault="00822946" w:rsidP="00FE63A9">
      <w:pPr>
        <w:pBdr>
          <w:top w:val="single" w:sz="4" w:space="0" w:color="auto"/>
          <w:left w:val="single" w:sz="4" w:space="0" w:color="auto"/>
          <w:bottom w:val="single" w:sz="4" w:space="0" w:color="auto"/>
          <w:right w:val="single" w:sz="4" w:space="0" w:color="auto"/>
          <w:between w:val="none" w:sz="0" w:space="0" w:color="auto"/>
        </w:pBdr>
        <w:rPr>
          <w:rFonts w:cs="Arial"/>
          <w:i/>
        </w:rPr>
      </w:pPr>
      <w:r w:rsidRPr="00822946">
        <w:rPr>
          <w:rFonts w:cs="Arial"/>
          <w:i/>
        </w:rPr>
        <w:t>As concluded by SA2 in the FS_XRM study, the PDU Set information ‘PDU Set importance’ may be provided by the UPF to NG-RAN via GTP-U header of user plane packet</w:t>
      </w:r>
      <w:r w:rsidRPr="00390179">
        <w:rPr>
          <w:rFonts w:cs="Arial"/>
          <w:i/>
        </w:rPr>
        <w:t xml:space="preserve">. </w:t>
      </w:r>
      <w:r w:rsidRPr="00860540">
        <w:rPr>
          <w:rFonts w:cs="Arial"/>
          <w:i/>
        </w:rPr>
        <w:t>It may be used by NG-RAN for PDU Set level packet discarding in presence of congestion.</w:t>
      </w:r>
    </w:p>
    <w:p w14:paraId="29758F05" w14:textId="4ED39C33" w:rsidR="00DF2C98" w:rsidRPr="00822946" w:rsidRDefault="003D7409" w:rsidP="00E020F3">
      <w:pPr>
        <w:rPr>
          <w:rFonts w:cs="Arial"/>
        </w:rPr>
      </w:pPr>
      <w:r>
        <w:rPr>
          <w:rFonts w:cs="Arial"/>
        </w:rPr>
        <w:t>Obviously</w:t>
      </w:r>
      <w:r w:rsidR="00E95B86">
        <w:rPr>
          <w:rFonts w:cs="Arial"/>
        </w:rPr>
        <w:t xml:space="preserve">, </w:t>
      </w:r>
      <w:r>
        <w:rPr>
          <w:rFonts w:cs="Arial"/>
        </w:rPr>
        <w:t xml:space="preserve">SA2 expects </w:t>
      </w:r>
      <w:r w:rsidR="00DA5C37">
        <w:rPr>
          <w:rFonts w:cs="Arial"/>
        </w:rPr>
        <w:t>different air interface handling</w:t>
      </w:r>
      <w:r w:rsidR="00750F4D">
        <w:rPr>
          <w:rFonts w:cs="Arial"/>
        </w:rPr>
        <w:t>s</w:t>
      </w:r>
      <w:r w:rsidR="00DA5C37">
        <w:rPr>
          <w:rFonts w:cs="Arial"/>
        </w:rPr>
        <w:t xml:space="preserve"> for different PDU Sets even if they are mapped into the same QoS flow. PDU Set </w:t>
      </w:r>
      <w:r w:rsidR="002F4BED">
        <w:rPr>
          <w:rFonts w:cs="Arial" w:hint="eastAsia"/>
        </w:rPr>
        <w:t>I</w:t>
      </w:r>
      <w:r w:rsidR="00B367A4">
        <w:rPr>
          <w:rFonts w:cs="Arial"/>
        </w:rPr>
        <w:t>mportance</w:t>
      </w:r>
      <w:r w:rsidR="00DA5C37">
        <w:rPr>
          <w:rFonts w:cs="Arial"/>
        </w:rPr>
        <w:t xml:space="preserve"> </w:t>
      </w:r>
      <w:r w:rsidR="00C544F4">
        <w:rPr>
          <w:rFonts w:cs="Arial"/>
        </w:rPr>
        <w:t xml:space="preserve">is the </w:t>
      </w:r>
      <w:r w:rsidR="00B367A4" w:rsidRPr="00B367A4">
        <w:rPr>
          <w:rFonts w:cs="Arial"/>
        </w:rPr>
        <w:t>characteristics</w:t>
      </w:r>
      <w:r w:rsidR="00C01834">
        <w:rPr>
          <w:rFonts w:cs="Arial"/>
        </w:rPr>
        <w:t xml:space="preserve"> </w:t>
      </w:r>
      <w:r w:rsidR="00C2230C">
        <w:rPr>
          <w:rFonts w:cs="Arial"/>
        </w:rPr>
        <w:t>reflecting the requirement of</w:t>
      </w:r>
      <w:r w:rsidR="00C01834">
        <w:rPr>
          <w:rFonts w:cs="Arial"/>
        </w:rPr>
        <w:t xml:space="preserve"> </w:t>
      </w:r>
      <w:r w:rsidR="00E020F3">
        <w:rPr>
          <w:rFonts w:cs="Arial"/>
        </w:rPr>
        <w:t>individual PDU Set handling</w:t>
      </w:r>
      <w:r w:rsidR="00DA5C37">
        <w:rPr>
          <w:rFonts w:cs="Arial"/>
        </w:rPr>
        <w:t xml:space="preserve">. </w:t>
      </w:r>
    </w:p>
    <w:p w14:paraId="3F3CD0F3" w14:textId="6FCD110C" w:rsidR="00860540" w:rsidRPr="00AC07A9" w:rsidRDefault="00B367A4" w:rsidP="009F433B">
      <w:pPr>
        <w:rPr>
          <w:lang w:val="en-US"/>
        </w:rPr>
      </w:pPr>
      <w:r>
        <w:t xml:space="preserve">In </w:t>
      </w:r>
      <w:r w:rsidR="00C51069">
        <w:t xml:space="preserve">TR 23.700-60 [2], </w:t>
      </w:r>
      <w:r w:rsidR="00C81D01">
        <w:rPr>
          <w:rFonts w:cs="Arial"/>
        </w:rPr>
        <w:t xml:space="preserve">PDU Set </w:t>
      </w:r>
      <w:r w:rsidR="00BA0894">
        <w:rPr>
          <w:rFonts w:cs="Arial" w:hint="eastAsia"/>
        </w:rPr>
        <w:t>I</w:t>
      </w:r>
      <w:r w:rsidR="00C81D01">
        <w:rPr>
          <w:rFonts w:cs="Arial"/>
        </w:rPr>
        <w:t xml:space="preserve">mportance is </w:t>
      </w:r>
      <w:r w:rsidR="000B209F">
        <w:rPr>
          <w:rFonts w:cs="Arial"/>
        </w:rPr>
        <w:t xml:space="preserve">one of </w:t>
      </w:r>
      <w:r w:rsidR="00E06B2E">
        <w:rPr>
          <w:rFonts w:cs="Arial" w:hint="eastAsia"/>
        </w:rPr>
        <w:t>the</w:t>
      </w:r>
      <w:r w:rsidR="00E06B2E">
        <w:rPr>
          <w:rFonts w:cs="Arial"/>
        </w:rPr>
        <w:t xml:space="preserve"> </w:t>
      </w:r>
      <w:r w:rsidR="000B209F">
        <w:rPr>
          <w:rFonts w:cs="Arial"/>
        </w:rPr>
        <w:t xml:space="preserve">PDU </w:t>
      </w:r>
      <w:r w:rsidR="00E06B2E">
        <w:rPr>
          <w:rFonts w:cs="Arial"/>
        </w:rPr>
        <w:t>Set-related</w:t>
      </w:r>
      <w:r w:rsidR="000B209F" w:rsidRPr="00BC212D">
        <w:rPr>
          <w:lang w:val="en-US"/>
        </w:rPr>
        <w:t xml:space="preserve"> information</w:t>
      </w:r>
      <w:r w:rsidR="0008126A">
        <w:rPr>
          <w:lang w:val="en-US"/>
        </w:rPr>
        <w:t xml:space="preserve"> </w:t>
      </w:r>
      <w:r w:rsidR="0008126A">
        <w:rPr>
          <w:rFonts w:cs="Arial"/>
        </w:rPr>
        <w:t xml:space="preserve">defined </w:t>
      </w:r>
      <w:r w:rsidR="007C3F1B">
        <w:rPr>
          <w:rFonts w:cs="Arial"/>
        </w:rPr>
        <w:t>for</w:t>
      </w:r>
      <w:r w:rsidR="00C27455">
        <w:rPr>
          <w:rFonts w:cs="Arial"/>
        </w:rPr>
        <w:t xml:space="preserve"> the downlink </w:t>
      </w:r>
      <w:r w:rsidR="007C3F1B">
        <w:rPr>
          <w:rFonts w:cs="Arial"/>
        </w:rPr>
        <w:t>transmission</w:t>
      </w:r>
      <w:r w:rsidR="00BF48E6">
        <w:rPr>
          <w:lang w:val="en-US"/>
        </w:rPr>
        <w:t>.</w:t>
      </w:r>
      <w:r w:rsidR="000C00D5">
        <w:rPr>
          <w:lang w:val="en-US"/>
        </w:rPr>
        <w:t xml:space="preserve"> </w:t>
      </w:r>
      <w:r w:rsidR="00B654E4">
        <w:rPr>
          <w:lang w:val="en-US"/>
        </w:rPr>
        <w:t xml:space="preserve">The </w:t>
      </w:r>
      <w:proofErr w:type="spellStart"/>
      <w:r w:rsidR="00B654E4">
        <w:rPr>
          <w:lang w:val="en-US"/>
        </w:rPr>
        <w:t>gNB</w:t>
      </w:r>
      <w:proofErr w:type="spellEnd"/>
      <w:r w:rsidR="00B654E4">
        <w:rPr>
          <w:lang w:val="en-US"/>
        </w:rPr>
        <w:t xml:space="preserve"> can know PDU Set </w:t>
      </w:r>
      <w:r w:rsidR="00530513">
        <w:rPr>
          <w:rFonts w:hint="eastAsia"/>
          <w:lang w:val="en-US"/>
        </w:rPr>
        <w:t>I</w:t>
      </w:r>
      <w:r w:rsidR="00B654E4">
        <w:rPr>
          <w:lang w:val="en-US"/>
        </w:rPr>
        <w:t xml:space="preserve">mportance </w:t>
      </w:r>
      <w:r w:rsidR="00214F1B">
        <w:rPr>
          <w:lang w:val="en-US"/>
        </w:rPr>
        <w:t xml:space="preserve">by the marking in each </w:t>
      </w:r>
      <w:r w:rsidR="005959C7">
        <w:rPr>
          <w:lang w:val="en-US"/>
        </w:rPr>
        <w:t>PDU/PDU Set.</w:t>
      </w:r>
    </w:p>
    <w:p w14:paraId="730C27FE" w14:textId="77777777" w:rsidR="00F5754D" w:rsidRPr="00BC212D" w:rsidRDefault="00F5754D" w:rsidP="00391B03">
      <w:pPr>
        <w:pBdr>
          <w:top w:val="single" w:sz="4" w:space="0" w:color="auto"/>
          <w:left w:val="single" w:sz="4" w:space="0" w:color="auto"/>
          <w:bottom w:val="single" w:sz="4" w:space="0" w:color="auto"/>
          <w:right w:val="single" w:sz="4" w:space="0" w:color="auto"/>
          <w:between w:val="none" w:sz="0" w:space="0" w:color="auto"/>
        </w:pBdr>
        <w:rPr>
          <w:lang w:val="en-US"/>
        </w:rPr>
      </w:pPr>
      <w:r w:rsidRPr="00BC212D">
        <w:rPr>
          <w:lang w:val="en-US"/>
        </w:rPr>
        <w:t xml:space="preserve">The following PDU Set related information </w:t>
      </w:r>
      <w:r>
        <w:rPr>
          <w:rFonts w:eastAsia="等线" w:hint="eastAsia"/>
          <w:lang w:val="en-US"/>
        </w:rPr>
        <w:t>are</w:t>
      </w:r>
      <w:r w:rsidRPr="00BC212D">
        <w:rPr>
          <w:lang w:val="en-US"/>
        </w:rPr>
        <w:t xml:space="preserve"> identified by UPF to support PDU Set based handling:</w:t>
      </w:r>
    </w:p>
    <w:p w14:paraId="34673495" w14:textId="77777777" w:rsidR="00F5754D" w:rsidRPr="00BC212D" w:rsidRDefault="00F5754D" w:rsidP="00391B03">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 xml:space="preserve">PDU Set </w:t>
      </w:r>
      <w:r>
        <w:rPr>
          <w:rFonts w:eastAsia="等线" w:hint="eastAsia"/>
          <w:lang w:val="en-US" w:eastAsia="zh-CN"/>
        </w:rPr>
        <w:t>Sequence</w:t>
      </w:r>
      <w:r>
        <w:rPr>
          <w:rFonts w:eastAsia="等线"/>
          <w:lang w:val="en-US" w:eastAsia="zh-CN"/>
        </w:rPr>
        <w:t xml:space="preserve"> </w:t>
      </w:r>
      <w:r>
        <w:rPr>
          <w:rFonts w:eastAsia="等线" w:hint="eastAsia"/>
          <w:lang w:val="en-US" w:eastAsia="zh-CN"/>
        </w:rPr>
        <w:t>Number</w:t>
      </w:r>
      <w:r>
        <w:rPr>
          <w:rFonts w:eastAsia="等线"/>
          <w:lang w:val="en-US" w:eastAsia="zh-CN"/>
        </w:rPr>
        <w:t>.</w:t>
      </w:r>
    </w:p>
    <w:p w14:paraId="765914F6" w14:textId="77777777" w:rsidR="00F5754D" w:rsidRPr="00BC212D" w:rsidRDefault="00F5754D" w:rsidP="00391B03">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End PDU of the PDU Set</w:t>
      </w:r>
      <w:r>
        <w:rPr>
          <w:rFonts w:eastAsia="等线"/>
          <w:lang w:val="en-US" w:eastAsia="zh-CN"/>
        </w:rPr>
        <w:t>.</w:t>
      </w:r>
    </w:p>
    <w:p w14:paraId="52862397" w14:textId="77777777" w:rsidR="00F5754D" w:rsidRPr="00BC212D" w:rsidRDefault="00F5754D" w:rsidP="00391B03">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PDU SN within a PDU Set</w:t>
      </w:r>
      <w:r>
        <w:rPr>
          <w:rFonts w:eastAsia="等线"/>
          <w:lang w:val="en-US" w:eastAsia="zh-CN"/>
        </w:rPr>
        <w:t>.</w:t>
      </w:r>
    </w:p>
    <w:p w14:paraId="7F104C5E" w14:textId="77777777" w:rsidR="00F5754D" w:rsidRPr="00BC212D" w:rsidRDefault="00F5754D" w:rsidP="00391B03">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lastRenderedPageBreak/>
        <w:t>-</w:t>
      </w:r>
      <w:r>
        <w:rPr>
          <w:rFonts w:eastAsia="等线"/>
          <w:lang w:val="en-US" w:eastAsia="zh-CN"/>
        </w:rPr>
        <w:tab/>
      </w:r>
      <w:r w:rsidRPr="00BC212D">
        <w:rPr>
          <w:rFonts w:eastAsia="等线"/>
          <w:lang w:val="en-US" w:eastAsia="zh-CN"/>
        </w:rPr>
        <w:t>PDU Set Size</w:t>
      </w:r>
      <w:r w:rsidRPr="003B1BA6">
        <w:rPr>
          <w:rFonts w:eastAsia="等线"/>
          <w:lang w:eastAsia="zh-CN"/>
        </w:rPr>
        <w:t xml:space="preserve"> </w:t>
      </w:r>
      <w:r w:rsidRPr="003F2DB9">
        <w:rPr>
          <w:rFonts w:eastAsia="等线"/>
          <w:lang w:eastAsia="zh-CN"/>
        </w:rPr>
        <w:t>in bytes</w:t>
      </w:r>
      <w:r>
        <w:rPr>
          <w:rFonts w:eastAsia="等线"/>
          <w:lang w:val="en-US" w:eastAsia="zh-CN"/>
        </w:rPr>
        <w:t>.</w:t>
      </w:r>
    </w:p>
    <w:p w14:paraId="2F4E9D4C" w14:textId="77777777" w:rsidR="00F5754D" w:rsidRPr="007E7599" w:rsidRDefault="00F5754D" w:rsidP="00391B03">
      <w:pPr>
        <w:pStyle w:val="NO"/>
        <w:pBdr>
          <w:top w:val="single" w:sz="4" w:space="0" w:color="auto"/>
          <w:left w:val="single" w:sz="4" w:space="0" w:color="auto"/>
          <w:bottom w:val="single" w:sz="4" w:space="0" w:color="auto"/>
          <w:right w:val="single" w:sz="4" w:space="0" w:color="auto"/>
          <w:between w:val="none" w:sz="0" w:space="0" w:color="auto"/>
        </w:pBdr>
        <w:ind w:left="851"/>
        <w:rPr>
          <w:rFonts w:eastAsia="等线"/>
        </w:rPr>
      </w:pPr>
      <w:r w:rsidRPr="007E7599">
        <w:rPr>
          <w:rFonts w:eastAsia="等线"/>
        </w:rPr>
        <w:t>NOTE</w:t>
      </w:r>
      <w:r>
        <w:rPr>
          <w:rFonts w:eastAsia="等线"/>
        </w:rPr>
        <w:t> </w:t>
      </w:r>
      <w:r w:rsidRPr="007E7599">
        <w:rPr>
          <w:rFonts w:eastAsia="等线"/>
        </w:rPr>
        <w:t>1:</w:t>
      </w:r>
      <w:r>
        <w:rPr>
          <w:rFonts w:eastAsia="等线"/>
        </w:rPr>
        <w:tab/>
      </w:r>
      <w:r w:rsidRPr="007E7599">
        <w:rPr>
          <w:rFonts w:eastAsia="等线"/>
        </w:rPr>
        <w:t>The PDU Set Size is pending SA</w:t>
      </w:r>
      <w:r>
        <w:rPr>
          <w:rFonts w:eastAsia="等线"/>
        </w:rPr>
        <w:t> WG</w:t>
      </w:r>
      <w:r w:rsidRPr="007E7599">
        <w:rPr>
          <w:rFonts w:eastAsia="等线"/>
        </w:rPr>
        <w:t>4 progress on SA</w:t>
      </w:r>
      <w:r>
        <w:rPr>
          <w:rFonts w:eastAsia="等线"/>
        </w:rPr>
        <w:t> WG</w:t>
      </w:r>
      <w:r w:rsidRPr="007E7599">
        <w:rPr>
          <w:rFonts w:eastAsia="等线"/>
        </w:rPr>
        <w:t>4 5G_RTP WI. It</w:t>
      </w:r>
      <w:r>
        <w:rPr>
          <w:rFonts w:eastAsia="等线"/>
        </w:rPr>
        <w:t xml:space="preserve"> i</w:t>
      </w:r>
      <w:r w:rsidRPr="007E7599">
        <w:rPr>
          <w:rFonts w:eastAsia="等线"/>
        </w:rPr>
        <w:t>s up to an application to decide whether to send PDU Set Size in bytes or not.</w:t>
      </w:r>
    </w:p>
    <w:p w14:paraId="75F53CDB" w14:textId="5C2C8C00" w:rsidR="00F5754D" w:rsidRDefault="00F5754D" w:rsidP="00391B03">
      <w:pPr>
        <w:pStyle w:val="B1"/>
        <w:pBdr>
          <w:top w:val="single" w:sz="4" w:space="0" w:color="auto"/>
          <w:left w:val="single" w:sz="4" w:space="0" w:color="auto"/>
          <w:bottom w:val="single" w:sz="4" w:space="0" w:color="auto"/>
          <w:right w:val="single" w:sz="4" w:space="0" w:color="auto"/>
          <w:between w:val="none" w:sz="0" w:space="0" w:color="auto"/>
        </w:pBdr>
        <w:ind w:left="284"/>
        <w:rPr>
          <w:rFonts w:eastAsia="等线"/>
          <w:lang w:val="en-US" w:eastAsia="zh-CN"/>
        </w:rPr>
      </w:pPr>
      <w:r w:rsidRPr="00BC212D">
        <w:rPr>
          <w:rFonts w:eastAsia="等线"/>
          <w:lang w:val="en-US" w:eastAsia="zh-CN"/>
        </w:rPr>
        <w:t>-</w:t>
      </w:r>
      <w:r w:rsidRPr="00BC212D">
        <w:rPr>
          <w:rFonts w:eastAsia="等线"/>
          <w:lang w:val="en-US" w:eastAsia="zh-CN"/>
        </w:rPr>
        <w:tab/>
      </w:r>
      <w:r w:rsidRPr="00391B03">
        <w:rPr>
          <w:rFonts w:eastAsia="等线"/>
          <w:highlight w:val="yellow"/>
          <w:lang w:val="en-US" w:eastAsia="zh-CN"/>
        </w:rPr>
        <w:t>PDU Set Importance:</w:t>
      </w:r>
      <w:r w:rsidRPr="003B1BA6">
        <w:rPr>
          <w:rFonts w:eastAsia="等线"/>
          <w:lang w:val="en-US" w:eastAsia="zh-CN"/>
        </w:rPr>
        <w:t xml:space="preserve"> This parameter is used to identify the importance of a PDU Set within a QoS flow. RAN may use it for PDU Set level packet discarding in presence of congestion</w:t>
      </w:r>
      <w:r>
        <w:rPr>
          <w:rFonts w:eastAsia="等线"/>
          <w:lang w:val="en-US" w:eastAsia="zh-CN"/>
        </w:rPr>
        <w:t>.</w:t>
      </w:r>
    </w:p>
    <w:p w14:paraId="172D8762" w14:textId="77777777" w:rsidR="00846414" w:rsidRDefault="00846414" w:rsidP="00846414"/>
    <w:p w14:paraId="2422AC3E" w14:textId="2947856E" w:rsidR="00D4412A" w:rsidRPr="00391B03" w:rsidRDefault="00750F4D" w:rsidP="00846414">
      <w:pPr>
        <w:rPr>
          <w:rFonts w:cs="Arial"/>
        </w:rPr>
      </w:pPr>
      <w:r>
        <w:rPr>
          <w:rFonts w:eastAsiaTheme="minorEastAsia"/>
        </w:rPr>
        <w:t xml:space="preserve">Although PDU Set Importance defined in SA2 </w:t>
      </w:r>
      <w:r w:rsidR="00D70E77">
        <w:rPr>
          <w:rFonts w:eastAsiaTheme="minorEastAsia"/>
        </w:rPr>
        <w:t xml:space="preserve">is </w:t>
      </w:r>
      <w:r>
        <w:rPr>
          <w:rFonts w:eastAsiaTheme="minorEastAsia"/>
        </w:rPr>
        <w:t xml:space="preserve">only for the downlink path, considering both directions (i.e. UL and DL) </w:t>
      </w:r>
      <w:r w:rsidR="000136B0">
        <w:rPr>
          <w:rFonts w:eastAsiaTheme="minorEastAsia"/>
        </w:rPr>
        <w:t>serve</w:t>
      </w:r>
      <w:r>
        <w:rPr>
          <w:rFonts w:eastAsiaTheme="minorEastAsia"/>
        </w:rPr>
        <w:t xml:space="preserve"> media services and RAN2 agrees to apply PDU </w:t>
      </w:r>
      <w:r w:rsidR="000136B0">
        <w:rPr>
          <w:rFonts w:eastAsiaTheme="minorEastAsia"/>
        </w:rPr>
        <w:t>Set-related</w:t>
      </w:r>
      <w:r>
        <w:rPr>
          <w:rFonts w:eastAsiaTheme="minorEastAsia"/>
        </w:rPr>
        <w:t xml:space="preserve"> information in each direction, typically, RAN2 can consider </w:t>
      </w:r>
      <w:r w:rsidRPr="00BC212D">
        <w:rPr>
          <w:rFonts w:eastAsia="等线"/>
          <w:lang w:val="en-US"/>
        </w:rPr>
        <w:t>PDU Set Importance</w:t>
      </w:r>
      <w:r>
        <w:rPr>
          <w:rFonts w:eastAsia="等线"/>
          <w:lang w:val="en-US"/>
        </w:rPr>
        <w:t xml:space="preserve"> for UL </w:t>
      </w:r>
      <w:r>
        <w:rPr>
          <w:rFonts w:cs="Arial"/>
        </w:rPr>
        <w:t xml:space="preserve">individual PDU Set operation, </w:t>
      </w:r>
      <w:r w:rsidR="00635E89">
        <w:rPr>
          <w:rFonts w:cs="Arial"/>
        </w:rPr>
        <w:t>in the case that</w:t>
      </w:r>
      <w:r>
        <w:rPr>
          <w:rFonts w:cs="Arial"/>
        </w:rPr>
        <w:t xml:space="preserve"> different PDU Sets are mapped into the same QoS flow.</w:t>
      </w:r>
    </w:p>
    <w:p w14:paraId="29E3C82D" w14:textId="4A35E854" w:rsidR="000A7ED6" w:rsidRDefault="00D4412A" w:rsidP="00D4412A">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27521462"/>
      <w:r>
        <w:t>SA2 expects ind</w:t>
      </w:r>
      <w:r w:rsidR="00BD0773">
        <w:t>ividual</w:t>
      </w:r>
      <w:r>
        <w:t xml:space="preserve"> PDU Set handling based on PDU Set Importance </w:t>
      </w:r>
      <w:r w:rsidR="000A7ED6">
        <w:t xml:space="preserve">if </w:t>
      </w:r>
      <w:r w:rsidR="000A7ED6">
        <w:rPr>
          <w:rFonts w:cs="Arial"/>
        </w:rPr>
        <w:t>different PDU Sets are mapped into the same QoS flow</w:t>
      </w:r>
      <w:r w:rsidR="000A7ED6">
        <w:t>.</w:t>
      </w:r>
      <w:bookmarkEnd w:id="7"/>
    </w:p>
    <w:p w14:paraId="692E6F8C" w14:textId="4A012805" w:rsidR="00A60721" w:rsidRDefault="00A60721" w:rsidP="00391B03">
      <w:pPr>
        <w:pStyle w:val="Proposal"/>
      </w:pPr>
      <w:bookmarkStart w:id="8" w:name="_Toc127523706"/>
      <w:r>
        <w:t xml:space="preserve">No matter </w:t>
      </w:r>
      <w:r w:rsidR="001C7122">
        <w:t xml:space="preserve">in </w:t>
      </w:r>
      <w:r>
        <w:t xml:space="preserve">the uplink or the downlink, RAN2 confirms the AS layer </w:t>
      </w:r>
      <w:r w:rsidR="00A17EF1">
        <w:t xml:space="preserve">can </w:t>
      </w:r>
      <w:r>
        <w:t xml:space="preserve">treat </w:t>
      </w:r>
      <w:r w:rsidRPr="00A60721">
        <w:t>the PDU Sets of the same QoS flow differently over the air interface</w:t>
      </w:r>
      <w:r>
        <w:t xml:space="preserve">. </w:t>
      </w:r>
      <w:r w:rsidR="00A17EF1">
        <w:t xml:space="preserve">If that is the case, </w:t>
      </w:r>
      <w:r w:rsidR="00A17EF1">
        <w:t>PDU Set Importance</w:t>
      </w:r>
      <w:r w:rsidR="00A17EF1">
        <w:t xml:space="preserve"> can be used for i</w:t>
      </w:r>
      <w:r>
        <w:t>ndividual PDU Set handling.</w:t>
      </w:r>
      <w:bookmarkEnd w:id="8"/>
      <w:r>
        <w:t xml:space="preserve"> </w:t>
      </w:r>
    </w:p>
    <w:p w14:paraId="6088758E" w14:textId="20E75611" w:rsidR="00D4412A" w:rsidRDefault="00D4412A" w:rsidP="00846414">
      <w:pPr>
        <w:rPr>
          <w:rFonts w:eastAsiaTheme="minorEastAsia"/>
        </w:rPr>
      </w:pPr>
    </w:p>
    <w:p w14:paraId="2CF1DED4" w14:textId="094BC348" w:rsidR="00FB4B27" w:rsidRDefault="002659E1" w:rsidP="00846414">
      <w:pPr>
        <w:rPr>
          <w:rFonts w:eastAsia="等线"/>
        </w:rPr>
      </w:pPr>
      <w:r>
        <w:rPr>
          <w:rFonts w:cs="Arial"/>
        </w:rPr>
        <w:t xml:space="preserve">For the uplink, as the UE AS </w:t>
      </w:r>
      <w:r w:rsidR="00BE60D0">
        <w:rPr>
          <w:rFonts w:cs="Arial"/>
        </w:rPr>
        <w:t xml:space="preserve">layer </w:t>
      </w:r>
      <w:r>
        <w:rPr>
          <w:rFonts w:cs="Arial"/>
        </w:rPr>
        <w:t xml:space="preserve">is </w:t>
      </w:r>
      <w:r w:rsidR="00653256">
        <w:rPr>
          <w:rFonts w:cs="Arial"/>
        </w:rPr>
        <w:t>an</w:t>
      </w:r>
      <w:r>
        <w:rPr>
          <w:rFonts w:cs="Arial"/>
        </w:rPr>
        <w:t xml:space="preserve"> entity to </w:t>
      </w:r>
      <w:r w:rsidR="00123CC8">
        <w:rPr>
          <w:rFonts w:cs="Arial"/>
        </w:rPr>
        <w:t>operate UL transmission over</w:t>
      </w:r>
      <w:r>
        <w:rPr>
          <w:rFonts w:cs="Arial"/>
        </w:rPr>
        <w:t xml:space="preserve"> </w:t>
      </w:r>
      <w:r w:rsidR="00653256">
        <w:rPr>
          <w:rFonts w:cs="Arial"/>
        </w:rPr>
        <w:t xml:space="preserve">the </w:t>
      </w:r>
      <w:r>
        <w:rPr>
          <w:rFonts w:cs="Arial"/>
        </w:rPr>
        <w:t>air interface</w:t>
      </w:r>
      <w:r w:rsidR="00002644">
        <w:rPr>
          <w:rFonts w:cs="Arial"/>
        </w:rPr>
        <w:t>,</w:t>
      </w:r>
      <w:r>
        <w:rPr>
          <w:rFonts w:cs="Arial"/>
        </w:rPr>
        <w:t xml:space="preserve"> </w:t>
      </w:r>
      <w:r w:rsidR="00A953CC">
        <w:rPr>
          <w:rFonts w:cs="Arial"/>
        </w:rPr>
        <w:t xml:space="preserve">the UE AS </w:t>
      </w:r>
      <w:r w:rsidR="00BE60D0">
        <w:rPr>
          <w:rFonts w:cs="Arial"/>
        </w:rPr>
        <w:t xml:space="preserve">layer </w:t>
      </w:r>
      <w:r w:rsidR="00A953CC">
        <w:rPr>
          <w:rFonts w:cs="Arial"/>
        </w:rPr>
        <w:t xml:space="preserve">needs to be aware of the </w:t>
      </w:r>
      <w:r w:rsidR="005D0C0B">
        <w:rPr>
          <w:rFonts w:cs="Arial"/>
        </w:rPr>
        <w:t xml:space="preserve">UL </w:t>
      </w:r>
      <w:r w:rsidR="00A953CC">
        <w:rPr>
          <w:rFonts w:cs="Arial"/>
        </w:rPr>
        <w:t>application-related information</w:t>
      </w:r>
      <w:r w:rsidR="00123CC8">
        <w:rPr>
          <w:rFonts w:cs="Arial"/>
        </w:rPr>
        <w:t xml:space="preserve"> </w:t>
      </w:r>
      <w:r w:rsidR="00A953CC">
        <w:rPr>
          <w:rFonts w:cs="Arial"/>
        </w:rPr>
        <w:t xml:space="preserve">(including PDU Set </w:t>
      </w:r>
      <w:r w:rsidR="00AF0AE2">
        <w:rPr>
          <w:rFonts w:cs="Arial"/>
        </w:rPr>
        <w:t>I</w:t>
      </w:r>
      <w:r w:rsidR="00A953CC">
        <w:rPr>
          <w:rFonts w:cs="Arial"/>
        </w:rPr>
        <w:t>mportance)</w:t>
      </w:r>
      <w:r>
        <w:rPr>
          <w:rFonts w:cs="Arial"/>
        </w:rPr>
        <w:t>.</w:t>
      </w:r>
      <w:r w:rsidR="00A953CC">
        <w:rPr>
          <w:rFonts w:cs="Arial"/>
        </w:rPr>
        <w:t xml:space="preserve"> Usually, the UE AS can obtain such information </w:t>
      </w:r>
      <w:r w:rsidR="00BE60D0">
        <w:rPr>
          <w:rFonts w:cs="Arial"/>
        </w:rPr>
        <w:t>from</w:t>
      </w:r>
      <w:r w:rsidR="00A953CC">
        <w:rPr>
          <w:rFonts w:cs="Arial"/>
        </w:rPr>
        <w:t xml:space="preserve"> </w:t>
      </w:r>
      <w:r w:rsidR="00A953CC">
        <w:rPr>
          <w:rFonts w:eastAsia="等线"/>
        </w:rPr>
        <w:t>the UE’s higher layer</w:t>
      </w:r>
      <w:r w:rsidR="00163308">
        <w:rPr>
          <w:rFonts w:eastAsia="等线"/>
        </w:rPr>
        <w:t xml:space="preserve">. Such information can be obtained by the UE implementation, i.e. </w:t>
      </w:r>
      <w:r w:rsidR="00E25393">
        <w:rPr>
          <w:rFonts w:eastAsia="等线"/>
        </w:rPr>
        <w:t xml:space="preserve">no need to specify </w:t>
      </w:r>
      <w:r w:rsidR="00D348ED">
        <w:rPr>
          <w:rFonts w:eastAsia="等线"/>
        </w:rPr>
        <w:t xml:space="preserve">how the UE AS layer knows PDU Set Importance. </w:t>
      </w:r>
    </w:p>
    <w:p w14:paraId="6F00421F" w14:textId="1EE6CA8F" w:rsidR="000C53D6" w:rsidRDefault="000C53D6" w:rsidP="000C53D6">
      <w:pPr>
        <w:pStyle w:val="Proposal"/>
      </w:pPr>
      <w:bookmarkStart w:id="9" w:name="_Toc127523707"/>
      <w:r>
        <w:t xml:space="preserve">For the uplink, it </w:t>
      </w:r>
      <w:r w:rsidR="00BE60D0">
        <w:t>relies on</w:t>
      </w:r>
      <w:r>
        <w:t xml:space="preserve"> the UE implementation </w:t>
      </w:r>
      <w:r w:rsidR="00BE60D0">
        <w:t>on how to obtain</w:t>
      </w:r>
      <w:r>
        <w:t xml:space="preserve"> PDU Set Importance </w:t>
      </w:r>
      <w:r w:rsidR="00BE60D0">
        <w:t xml:space="preserve">which is used </w:t>
      </w:r>
      <w:r>
        <w:t>for</w:t>
      </w:r>
      <w:r w:rsidR="00BE60D0">
        <w:t xml:space="preserve"> </w:t>
      </w:r>
      <w:r>
        <w:t>UL individual PDU Set handling</w:t>
      </w:r>
      <w:r w:rsidR="00762EBE">
        <w:t xml:space="preserve"> i</w:t>
      </w:r>
      <w:r w:rsidR="00BE60D0">
        <w:t xml:space="preserve">n the case that </w:t>
      </w:r>
      <w:r w:rsidR="00762EBE">
        <w:rPr>
          <w:rFonts w:cs="Arial"/>
        </w:rPr>
        <w:t>different PDU Sets are mapped into the same QoS flow</w:t>
      </w:r>
      <w:r>
        <w:t>.</w:t>
      </w:r>
      <w:bookmarkEnd w:id="9"/>
      <w:r>
        <w:t xml:space="preserve"> </w:t>
      </w:r>
    </w:p>
    <w:p w14:paraId="2E58CC51" w14:textId="77777777" w:rsidR="00FB3C9D" w:rsidRDefault="003D1DDD">
      <w:pPr>
        <w:pStyle w:val="1"/>
      </w:pPr>
      <w:bookmarkStart w:id="10" w:name="_Toc114778945"/>
      <w:bookmarkStart w:id="11" w:name="_Toc110370069"/>
      <w:bookmarkStart w:id="12" w:name="_Toc110370079"/>
      <w:bookmarkStart w:id="13" w:name="_Toc110370107"/>
      <w:bookmarkStart w:id="14" w:name="_Toc110370080"/>
      <w:bookmarkStart w:id="15" w:name="_Toc110370108"/>
      <w:bookmarkStart w:id="16" w:name="_Toc110370081"/>
      <w:bookmarkStart w:id="17" w:name="_Toc110370109"/>
      <w:bookmarkStart w:id="18" w:name="_Toc110370082"/>
      <w:bookmarkStart w:id="19" w:name="_Toc110370110"/>
      <w:bookmarkStart w:id="20" w:name="_Toc110370083"/>
      <w:bookmarkStart w:id="21" w:name="_Toc110370111"/>
      <w:bookmarkStart w:id="22" w:name="_Toc110370084"/>
      <w:bookmarkStart w:id="23" w:name="_Toc110370112"/>
      <w:bookmarkStart w:id="24" w:name="_Toc110370085"/>
      <w:bookmarkStart w:id="25" w:name="_Toc110370113"/>
      <w:bookmarkStart w:id="26" w:name="_Toc110370086"/>
      <w:bookmarkStart w:id="27" w:name="_Toc110370114"/>
      <w:bookmarkStart w:id="28" w:name="_Toc110370087"/>
      <w:bookmarkStart w:id="29" w:name="_Toc110370115"/>
      <w:bookmarkStart w:id="30" w:name="_Toc110370088"/>
      <w:bookmarkStart w:id="31" w:name="_Toc110370116"/>
      <w:bookmarkStart w:id="32" w:name="_Toc110370089"/>
      <w:bookmarkStart w:id="33" w:name="_Toc110370117"/>
      <w:bookmarkStart w:id="34" w:name="_Toc110370090"/>
      <w:bookmarkStart w:id="35" w:name="_Toc110370118"/>
      <w:bookmarkStart w:id="36" w:name="_Toc110370096"/>
      <w:bookmarkStart w:id="37" w:name="_Toc110370120"/>
      <w:bookmarkStart w:id="38" w:name="_Toc109213964"/>
      <w:bookmarkEnd w:id="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Conclusion</w:t>
      </w:r>
    </w:p>
    <w:p w14:paraId="20420F17" w14:textId="77777777" w:rsidR="00391B03" w:rsidRDefault="00391B03" w:rsidP="00391B03">
      <w:r>
        <w:t>We have the following observations:</w:t>
      </w:r>
    </w:p>
    <w:p w14:paraId="2693431F" w14:textId="043D9016" w:rsidR="00636542" w:rsidRDefault="00391B03">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27521462" w:history="1">
        <w:r w:rsidR="00636542" w:rsidRPr="00705BAB">
          <w:rPr>
            <w:rStyle w:val="af3"/>
            <w:noProof/>
          </w:rPr>
          <w:t>Observation 1</w:t>
        </w:r>
        <w:r w:rsidR="00636542">
          <w:rPr>
            <w:rFonts w:asciiTheme="minorHAnsi" w:eastAsiaTheme="minorEastAsia" w:hAnsiTheme="minorHAnsi" w:cstheme="minorBidi"/>
            <w:b w:val="0"/>
            <w:noProof/>
            <w:kern w:val="2"/>
            <w:sz w:val="21"/>
          </w:rPr>
          <w:tab/>
        </w:r>
        <w:r w:rsidR="00636542" w:rsidRPr="00705BAB">
          <w:rPr>
            <w:rStyle w:val="af3"/>
            <w:noProof/>
          </w:rPr>
          <w:t xml:space="preserve">SA2 expects individual PDU Set handling based on PDU Set Importance if </w:t>
        </w:r>
        <w:r w:rsidR="00636542" w:rsidRPr="00705BAB">
          <w:rPr>
            <w:rStyle w:val="af3"/>
            <w:rFonts w:cs="Arial"/>
            <w:noProof/>
          </w:rPr>
          <w:t>different PDU Sets are mapped into the same QoS flow</w:t>
        </w:r>
        <w:r w:rsidR="00636542" w:rsidRPr="00705BAB">
          <w:rPr>
            <w:rStyle w:val="af3"/>
            <w:noProof/>
          </w:rPr>
          <w:t>.</w:t>
        </w:r>
      </w:hyperlink>
    </w:p>
    <w:p w14:paraId="29F99A2D" w14:textId="00891911" w:rsidR="00391B03" w:rsidRDefault="00391B03" w:rsidP="00391B03">
      <w:r>
        <w:fldChar w:fldCharType="end"/>
      </w:r>
    </w:p>
    <w:p w14:paraId="7962C03C" w14:textId="154F9AFD" w:rsidR="00FB3C9D" w:rsidRDefault="003D1DDD" w:rsidP="00391B03">
      <w:r>
        <w:t>We have the following proposals:</w:t>
      </w:r>
    </w:p>
    <w:bookmarkStart w:id="39" w:name="_GoBack"/>
    <w:bookmarkEnd w:id="39"/>
    <w:p w14:paraId="379027B7" w14:textId="047E4704" w:rsidR="00A2512D"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27523706" w:history="1">
        <w:r w:rsidR="00A2512D" w:rsidRPr="002B2149">
          <w:rPr>
            <w:rStyle w:val="af3"/>
            <w:noProof/>
          </w:rPr>
          <w:t>Proposal 1</w:t>
        </w:r>
        <w:r w:rsidR="00A2512D">
          <w:rPr>
            <w:rFonts w:asciiTheme="minorHAnsi" w:eastAsiaTheme="minorEastAsia" w:hAnsiTheme="minorHAnsi" w:cstheme="minorBidi"/>
            <w:b w:val="0"/>
            <w:noProof/>
            <w:kern w:val="2"/>
            <w:sz w:val="21"/>
          </w:rPr>
          <w:tab/>
        </w:r>
        <w:r w:rsidR="00A2512D" w:rsidRPr="002B2149">
          <w:rPr>
            <w:rStyle w:val="af3"/>
            <w:noProof/>
          </w:rPr>
          <w:t>No matter in the uplink or the downlink, RAN2 confirms the AS layer can treat the PDU Sets of the same QoS flow differently over the air interface. If that is the case, PDU Set Importance can be used for individual PDU Set handling.</w:t>
        </w:r>
      </w:hyperlink>
    </w:p>
    <w:p w14:paraId="30505D9D" w14:textId="239B8E99" w:rsidR="00A2512D" w:rsidRDefault="00A2512D">
      <w:pPr>
        <w:pStyle w:val="TOC1"/>
        <w:rPr>
          <w:rFonts w:asciiTheme="minorHAnsi" w:eastAsiaTheme="minorEastAsia" w:hAnsiTheme="minorHAnsi" w:cstheme="minorBidi"/>
          <w:b w:val="0"/>
          <w:noProof/>
          <w:kern w:val="2"/>
          <w:sz w:val="21"/>
        </w:rPr>
      </w:pPr>
      <w:hyperlink w:anchor="_Toc127523707" w:history="1">
        <w:r w:rsidRPr="002B2149">
          <w:rPr>
            <w:rStyle w:val="af3"/>
            <w:noProof/>
          </w:rPr>
          <w:t>Proposal 2</w:t>
        </w:r>
        <w:r>
          <w:rPr>
            <w:rFonts w:asciiTheme="minorHAnsi" w:eastAsiaTheme="minorEastAsia" w:hAnsiTheme="minorHAnsi" w:cstheme="minorBidi"/>
            <w:b w:val="0"/>
            <w:noProof/>
            <w:kern w:val="2"/>
            <w:sz w:val="21"/>
          </w:rPr>
          <w:tab/>
        </w:r>
        <w:r w:rsidRPr="002B2149">
          <w:rPr>
            <w:rStyle w:val="af3"/>
            <w:noProof/>
          </w:rPr>
          <w:t xml:space="preserve">For the uplink, it relies on the UE implementation on how to obtain PDU Set Importance which is used for UL individual PDU Set handling in the case that </w:t>
        </w:r>
        <w:r w:rsidRPr="002B2149">
          <w:rPr>
            <w:rStyle w:val="af3"/>
            <w:rFonts w:cs="Arial"/>
            <w:noProof/>
          </w:rPr>
          <w:t>different PDU Sets are mapped into the same QoS flow</w:t>
        </w:r>
        <w:r w:rsidRPr="002B2149">
          <w:rPr>
            <w:rStyle w:val="af3"/>
            <w:noProof/>
          </w:rPr>
          <w:t>.</w:t>
        </w:r>
      </w:hyperlink>
    </w:p>
    <w:p w14:paraId="709E4DDE" w14:textId="0E88F79E"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0" w:name="_In-sequence_SDU_delivery"/>
      <w:bookmarkStart w:id="41" w:name="_Ref189809556"/>
      <w:bookmarkStart w:id="42" w:name="_Ref174151459"/>
      <w:bookmarkStart w:id="43" w:name="_Ref450865335"/>
      <w:bookmarkEnd w:id="40"/>
      <w:r>
        <w:rPr>
          <w:rFonts w:hint="eastAsia"/>
        </w:rPr>
        <w:t>Reference</w:t>
      </w:r>
      <w:bookmarkEnd w:id="41"/>
      <w:bookmarkEnd w:id="42"/>
      <w:bookmarkEnd w:id="43"/>
    </w:p>
    <w:p w14:paraId="505D250A" w14:textId="1568F1A8" w:rsidR="00706B96" w:rsidRDefault="003D1DDD">
      <w:r>
        <w:rPr>
          <w:lang w:val="en-US"/>
        </w:rPr>
        <w:t>[1]</w:t>
      </w:r>
      <w:r>
        <w:t xml:space="preserve"> </w:t>
      </w:r>
      <w:r w:rsidR="00706B96" w:rsidRPr="00706B96">
        <w:t>RP-220285</w:t>
      </w:r>
      <w:r w:rsidR="00706B96">
        <w:t xml:space="preserve"> </w:t>
      </w:r>
      <w:r w:rsidR="00706B96" w:rsidRPr="00706B96">
        <w:t>New SID “Study on XR Enhancements for NR”</w:t>
      </w:r>
    </w:p>
    <w:p w14:paraId="06DBA4DF" w14:textId="227E4581" w:rsidR="005B4F03" w:rsidRDefault="005B4F03">
      <w:r>
        <w:rPr>
          <w:rFonts w:hint="eastAsia"/>
        </w:rPr>
        <w:t>[</w:t>
      </w:r>
      <w:r>
        <w:t xml:space="preserve">2] TR 23.700-60 </w:t>
      </w:r>
      <w:r w:rsidRPr="005B4F03">
        <w:t>Study on XR (Extended Reality) and media services</w:t>
      </w:r>
    </w:p>
    <w:p w14:paraId="613D1FA2" w14:textId="28A292B4" w:rsidR="009C76A3" w:rsidRPr="009C76A3" w:rsidRDefault="009C76A3">
      <w:r>
        <w:t xml:space="preserve">[3] </w:t>
      </w:r>
      <w:r w:rsidR="0047227B" w:rsidRPr="0047227B">
        <w:t>S2-2301378</w:t>
      </w:r>
      <w:r w:rsidR="0047227B">
        <w:t xml:space="preserve"> </w:t>
      </w:r>
      <w:r w:rsidR="0047227B" w:rsidRPr="0047227B">
        <w:t>Reply LS on PDU Set Handling</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9DF36" w14:textId="77777777" w:rsidR="00B45408" w:rsidRDefault="00B45408">
      <w:pPr>
        <w:spacing w:after="0"/>
      </w:pPr>
      <w:r>
        <w:separator/>
      </w:r>
    </w:p>
  </w:endnote>
  <w:endnote w:type="continuationSeparator" w:id="0">
    <w:p w14:paraId="3FE48A04" w14:textId="77777777" w:rsidR="00B45408" w:rsidRDefault="00B45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51CA8" w14:textId="77777777" w:rsidR="00B45408" w:rsidRDefault="00B45408">
      <w:pPr>
        <w:spacing w:after="0"/>
      </w:pPr>
      <w:r>
        <w:separator/>
      </w:r>
    </w:p>
  </w:footnote>
  <w:footnote w:type="continuationSeparator" w:id="0">
    <w:p w14:paraId="551985AA" w14:textId="77777777" w:rsidR="00B45408" w:rsidRDefault="00B454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0E3E81"/>
    <w:multiLevelType w:val="hybridMultilevel"/>
    <w:tmpl w:val="DDAA74EA"/>
    <w:lvl w:ilvl="0" w:tplc="89701D7E">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E67AB5"/>
    <w:multiLevelType w:val="hybridMultilevel"/>
    <w:tmpl w:val="58F8BD0A"/>
    <w:lvl w:ilvl="0" w:tplc="317CEBA2">
      <w:start w:val="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5"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9"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5"/>
  </w:num>
  <w:num w:numId="4">
    <w:abstractNumId w:val="3"/>
  </w:num>
  <w:num w:numId="5">
    <w:abstractNumId w:val="19"/>
  </w:num>
  <w:num w:numId="6">
    <w:abstractNumId w:val="7"/>
  </w:num>
  <w:num w:numId="7">
    <w:abstractNumId w:val="4"/>
  </w:num>
  <w:num w:numId="8">
    <w:abstractNumId w:val="17"/>
  </w:num>
  <w:num w:numId="9">
    <w:abstractNumId w:val="22"/>
  </w:num>
  <w:num w:numId="10">
    <w:abstractNumId w:val="15"/>
  </w:num>
  <w:num w:numId="11">
    <w:abstractNumId w:val="9"/>
  </w:num>
  <w:num w:numId="12">
    <w:abstractNumId w:val="1"/>
  </w:num>
  <w:num w:numId="13">
    <w:abstractNumId w:val="8"/>
  </w:num>
  <w:num w:numId="14">
    <w:abstractNumId w:val="24"/>
  </w:num>
  <w:num w:numId="15">
    <w:abstractNumId w:val="2"/>
  </w:num>
  <w:num w:numId="16">
    <w:abstractNumId w:val="23"/>
  </w:num>
  <w:num w:numId="17">
    <w:abstractNumId w:val="29"/>
  </w:num>
  <w:num w:numId="18">
    <w:abstractNumId w:val="14"/>
  </w:num>
  <w:num w:numId="19">
    <w:abstractNumId w:val="1"/>
  </w:num>
  <w:num w:numId="20">
    <w:abstractNumId w:val="1"/>
  </w:num>
  <w:num w:numId="21">
    <w:abstractNumId w:val="28"/>
  </w:num>
  <w:num w:numId="22">
    <w:abstractNumId w:val="21"/>
  </w:num>
  <w:num w:numId="23">
    <w:abstractNumId w:val="13"/>
  </w:num>
  <w:num w:numId="24">
    <w:abstractNumId w:val="0"/>
  </w:num>
  <w:num w:numId="25">
    <w:abstractNumId w:val="18"/>
  </w:num>
  <w:num w:numId="26">
    <w:abstractNumId w:val="24"/>
  </w:num>
  <w:num w:numId="27">
    <w:abstractNumId w:val="6"/>
  </w:num>
  <w:num w:numId="28">
    <w:abstractNumId w:val="30"/>
  </w:num>
  <w:num w:numId="29">
    <w:abstractNumId w:val="27"/>
  </w:num>
  <w:num w:numId="30">
    <w:abstractNumId w:val="1"/>
  </w:num>
  <w:num w:numId="31">
    <w:abstractNumId w:val="16"/>
  </w:num>
  <w:num w:numId="32">
    <w:abstractNumId w:val="26"/>
  </w:num>
  <w:num w:numId="33">
    <w:abstractNumId w:val="20"/>
  </w:num>
  <w:num w:numId="34">
    <w:abstractNumId w:val="10"/>
  </w:num>
  <w:num w:numId="35">
    <w:abstractNumId w:val="5"/>
  </w:num>
  <w:num w:numId="3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2644"/>
    <w:rsid w:val="00002AE4"/>
    <w:rsid w:val="0000329D"/>
    <w:rsid w:val="00003BC7"/>
    <w:rsid w:val="00005A61"/>
    <w:rsid w:val="00006910"/>
    <w:rsid w:val="00012E7D"/>
    <w:rsid w:val="000136B0"/>
    <w:rsid w:val="00015ECB"/>
    <w:rsid w:val="00017121"/>
    <w:rsid w:val="00020218"/>
    <w:rsid w:val="00022EB0"/>
    <w:rsid w:val="00023758"/>
    <w:rsid w:val="0002384A"/>
    <w:rsid w:val="00023B66"/>
    <w:rsid w:val="00027541"/>
    <w:rsid w:val="000328EA"/>
    <w:rsid w:val="0003461C"/>
    <w:rsid w:val="000349A3"/>
    <w:rsid w:val="00034B3C"/>
    <w:rsid w:val="00035095"/>
    <w:rsid w:val="0004009C"/>
    <w:rsid w:val="000406A2"/>
    <w:rsid w:val="00041594"/>
    <w:rsid w:val="00041B32"/>
    <w:rsid w:val="00041DA2"/>
    <w:rsid w:val="000424C1"/>
    <w:rsid w:val="000427A6"/>
    <w:rsid w:val="00043613"/>
    <w:rsid w:val="00043C1A"/>
    <w:rsid w:val="00044D3C"/>
    <w:rsid w:val="000460AE"/>
    <w:rsid w:val="00046206"/>
    <w:rsid w:val="00050648"/>
    <w:rsid w:val="00050829"/>
    <w:rsid w:val="00054588"/>
    <w:rsid w:val="000553AA"/>
    <w:rsid w:val="000571A8"/>
    <w:rsid w:val="000600F2"/>
    <w:rsid w:val="00061BEF"/>
    <w:rsid w:val="00061F4E"/>
    <w:rsid w:val="000651A3"/>
    <w:rsid w:val="00065DFD"/>
    <w:rsid w:val="00066849"/>
    <w:rsid w:val="00066F60"/>
    <w:rsid w:val="00067290"/>
    <w:rsid w:val="00071306"/>
    <w:rsid w:val="00071672"/>
    <w:rsid w:val="000747B3"/>
    <w:rsid w:val="000778EE"/>
    <w:rsid w:val="0008045F"/>
    <w:rsid w:val="00080C41"/>
    <w:rsid w:val="0008126A"/>
    <w:rsid w:val="000830B0"/>
    <w:rsid w:val="000831DF"/>
    <w:rsid w:val="00085049"/>
    <w:rsid w:val="000856A1"/>
    <w:rsid w:val="0008589A"/>
    <w:rsid w:val="00085B9C"/>
    <w:rsid w:val="00087A0C"/>
    <w:rsid w:val="00090843"/>
    <w:rsid w:val="00090B89"/>
    <w:rsid w:val="000914C6"/>
    <w:rsid w:val="000918CA"/>
    <w:rsid w:val="00091EF7"/>
    <w:rsid w:val="00091F89"/>
    <w:rsid w:val="0009452C"/>
    <w:rsid w:val="000976CD"/>
    <w:rsid w:val="00097CE7"/>
    <w:rsid w:val="000A0880"/>
    <w:rsid w:val="000A1A9F"/>
    <w:rsid w:val="000A2813"/>
    <w:rsid w:val="000A5B10"/>
    <w:rsid w:val="000A67D3"/>
    <w:rsid w:val="000A73DA"/>
    <w:rsid w:val="000A7ED6"/>
    <w:rsid w:val="000B0DC5"/>
    <w:rsid w:val="000B209F"/>
    <w:rsid w:val="000B3F8F"/>
    <w:rsid w:val="000B4328"/>
    <w:rsid w:val="000B4B60"/>
    <w:rsid w:val="000B5A0D"/>
    <w:rsid w:val="000B5F7F"/>
    <w:rsid w:val="000B5FE1"/>
    <w:rsid w:val="000C00D5"/>
    <w:rsid w:val="000C5272"/>
    <w:rsid w:val="000C53D6"/>
    <w:rsid w:val="000C6590"/>
    <w:rsid w:val="000C7608"/>
    <w:rsid w:val="000D0287"/>
    <w:rsid w:val="000D16A7"/>
    <w:rsid w:val="000D2BBD"/>
    <w:rsid w:val="000D4694"/>
    <w:rsid w:val="000E0143"/>
    <w:rsid w:val="000E14E2"/>
    <w:rsid w:val="000E56A8"/>
    <w:rsid w:val="000E6BD8"/>
    <w:rsid w:val="000F0EF0"/>
    <w:rsid w:val="000F3E01"/>
    <w:rsid w:val="000F43AE"/>
    <w:rsid w:val="001044AD"/>
    <w:rsid w:val="00105530"/>
    <w:rsid w:val="00107355"/>
    <w:rsid w:val="001104D5"/>
    <w:rsid w:val="00110F1B"/>
    <w:rsid w:val="00111E1C"/>
    <w:rsid w:val="00112A55"/>
    <w:rsid w:val="00113ACC"/>
    <w:rsid w:val="00114C40"/>
    <w:rsid w:val="00120236"/>
    <w:rsid w:val="00120AA2"/>
    <w:rsid w:val="00121652"/>
    <w:rsid w:val="00121D9C"/>
    <w:rsid w:val="0012254F"/>
    <w:rsid w:val="00123CC8"/>
    <w:rsid w:val="00125F99"/>
    <w:rsid w:val="00126142"/>
    <w:rsid w:val="00126782"/>
    <w:rsid w:val="00130DAA"/>
    <w:rsid w:val="00133597"/>
    <w:rsid w:val="00136D1F"/>
    <w:rsid w:val="00136EDC"/>
    <w:rsid w:val="00137144"/>
    <w:rsid w:val="00137C2F"/>
    <w:rsid w:val="00142EEC"/>
    <w:rsid w:val="00145E14"/>
    <w:rsid w:val="00146512"/>
    <w:rsid w:val="00146E5B"/>
    <w:rsid w:val="00146FD2"/>
    <w:rsid w:val="00152754"/>
    <w:rsid w:val="0015576E"/>
    <w:rsid w:val="001571D5"/>
    <w:rsid w:val="00163308"/>
    <w:rsid w:val="00163D68"/>
    <w:rsid w:val="00164072"/>
    <w:rsid w:val="001645AD"/>
    <w:rsid w:val="0016524B"/>
    <w:rsid w:val="0016575B"/>
    <w:rsid w:val="00173332"/>
    <w:rsid w:val="00175DBA"/>
    <w:rsid w:val="00177540"/>
    <w:rsid w:val="00177A26"/>
    <w:rsid w:val="00177C9F"/>
    <w:rsid w:val="00181ED1"/>
    <w:rsid w:val="0018251E"/>
    <w:rsid w:val="0018417B"/>
    <w:rsid w:val="00184D5A"/>
    <w:rsid w:val="00185676"/>
    <w:rsid w:val="00187BBB"/>
    <w:rsid w:val="001944F2"/>
    <w:rsid w:val="00194921"/>
    <w:rsid w:val="0019513E"/>
    <w:rsid w:val="00196B81"/>
    <w:rsid w:val="001978D7"/>
    <w:rsid w:val="00197C8B"/>
    <w:rsid w:val="001A0BB5"/>
    <w:rsid w:val="001A46DD"/>
    <w:rsid w:val="001A5C0A"/>
    <w:rsid w:val="001A6551"/>
    <w:rsid w:val="001A671E"/>
    <w:rsid w:val="001B00C3"/>
    <w:rsid w:val="001B0FB0"/>
    <w:rsid w:val="001B3D23"/>
    <w:rsid w:val="001B490B"/>
    <w:rsid w:val="001B5109"/>
    <w:rsid w:val="001B63D5"/>
    <w:rsid w:val="001B64DA"/>
    <w:rsid w:val="001B7367"/>
    <w:rsid w:val="001C043B"/>
    <w:rsid w:val="001C386F"/>
    <w:rsid w:val="001C41A4"/>
    <w:rsid w:val="001C7122"/>
    <w:rsid w:val="001D0743"/>
    <w:rsid w:val="001D0E02"/>
    <w:rsid w:val="001D1F24"/>
    <w:rsid w:val="001D3C21"/>
    <w:rsid w:val="001E5903"/>
    <w:rsid w:val="001E6BFD"/>
    <w:rsid w:val="001E799D"/>
    <w:rsid w:val="001F3FE1"/>
    <w:rsid w:val="002006F7"/>
    <w:rsid w:val="00201D0B"/>
    <w:rsid w:val="002109CC"/>
    <w:rsid w:val="00212650"/>
    <w:rsid w:val="00212FB1"/>
    <w:rsid w:val="0021419D"/>
    <w:rsid w:val="00214F1B"/>
    <w:rsid w:val="002226D1"/>
    <w:rsid w:val="00223C00"/>
    <w:rsid w:val="00224D61"/>
    <w:rsid w:val="00231ED6"/>
    <w:rsid w:val="00240EE2"/>
    <w:rsid w:val="0024154B"/>
    <w:rsid w:val="002416E2"/>
    <w:rsid w:val="00241724"/>
    <w:rsid w:val="0024179E"/>
    <w:rsid w:val="00244524"/>
    <w:rsid w:val="00244E56"/>
    <w:rsid w:val="00245B17"/>
    <w:rsid w:val="00245E1B"/>
    <w:rsid w:val="00246E28"/>
    <w:rsid w:val="00254B77"/>
    <w:rsid w:val="00256238"/>
    <w:rsid w:val="00257194"/>
    <w:rsid w:val="00257956"/>
    <w:rsid w:val="00257DD1"/>
    <w:rsid w:val="00261E7B"/>
    <w:rsid w:val="00261FCE"/>
    <w:rsid w:val="00264525"/>
    <w:rsid w:val="002659E1"/>
    <w:rsid w:val="00265BD0"/>
    <w:rsid w:val="00266C15"/>
    <w:rsid w:val="0026725A"/>
    <w:rsid w:val="002675AB"/>
    <w:rsid w:val="00274595"/>
    <w:rsid w:val="0027630C"/>
    <w:rsid w:val="002764AC"/>
    <w:rsid w:val="00276E9C"/>
    <w:rsid w:val="00281CCF"/>
    <w:rsid w:val="00283C1B"/>
    <w:rsid w:val="00285A65"/>
    <w:rsid w:val="002912C0"/>
    <w:rsid w:val="00292735"/>
    <w:rsid w:val="0029341F"/>
    <w:rsid w:val="002A64A0"/>
    <w:rsid w:val="002A759C"/>
    <w:rsid w:val="002B0A46"/>
    <w:rsid w:val="002B0A9A"/>
    <w:rsid w:val="002B0C66"/>
    <w:rsid w:val="002B4EBC"/>
    <w:rsid w:val="002B543F"/>
    <w:rsid w:val="002C0667"/>
    <w:rsid w:val="002C0FB8"/>
    <w:rsid w:val="002C17FA"/>
    <w:rsid w:val="002C222F"/>
    <w:rsid w:val="002C22BF"/>
    <w:rsid w:val="002C2392"/>
    <w:rsid w:val="002C2CB1"/>
    <w:rsid w:val="002C682B"/>
    <w:rsid w:val="002C6E9D"/>
    <w:rsid w:val="002C754E"/>
    <w:rsid w:val="002D0EF9"/>
    <w:rsid w:val="002D100E"/>
    <w:rsid w:val="002D21FC"/>
    <w:rsid w:val="002D4A3C"/>
    <w:rsid w:val="002D5AE9"/>
    <w:rsid w:val="002D5FD7"/>
    <w:rsid w:val="002E0743"/>
    <w:rsid w:val="002E30F4"/>
    <w:rsid w:val="002E3427"/>
    <w:rsid w:val="002E45E2"/>
    <w:rsid w:val="002E4B00"/>
    <w:rsid w:val="002E6820"/>
    <w:rsid w:val="002F0BD9"/>
    <w:rsid w:val="002F4BED"/>
    <w:rsid w:val="002F6631"/>
    <w:rsid w:val="002F6B1B"/>
    <w:rsid w:val="003007DF"/>
    <w:rsid w:val="00300DCF"/>
    <w:rsid w:val="00302940"/>
    <w:rsid w:val="00306EDF"/>
    <w:rsid w:val="00310113"/>
    <w:rsid w:val="00310205"/>
    <w:rsid w:val="00310775"/>
    <w:rsid w:val="00310E40"/>
    <w:rsid w:val="00311CAF"/>
    <w:rsid w:val="00311F3F"/>
    <w:rsid w:val="00312ABA"/>
    <w:rsid w:val="003134B3"/>
    <w:rsid w:val="00313F0E"/>
    <w:rsid w:val="003142E4"/>
    <w:rsid w:val="003159E4"/>
    <w:rsid w:val="00315CAB"/>
    <w:rsid w:val="00320928"/>
    <w:rsid w:val="00322E2F"/>
    <w:rsid w:val="003236AE"/>
    <w:rsid w:val="0032532E"/>
    <w:rsid w:val="00325BFC"/>
    <w:rsid w:val="003264A9"/>
    <w:rsid w:val="0033026D"/>
    <w:rsid w:val="003430FC"/>
    <w:rsid w:val="00345593"/>
    <w:rsid w:val="00347E26"/>
    <w:rsid w:val="003517E4"/>
    <w:rsid w:val="00356EF4"/>
    <w:rsid w:val="00357EC2"/>
    <w:rsid w:val="00360B57"/>
    <w:rsid w:val="0036114A"/>
    <w:rsid w:val="00362F5A"/>
    <w:rsid w:val="0036372C"/>
    <w:rsid w:val="00363BB8"/>
    <w:rsid w:val="00366D15"/>
    <w:rsid w:val="00367918"/>
    <w:rsid w:val="0037246C"/>
    <w:rsid w:val="00372E35"/>
    <w:rsid w:val="003739B6"/>
    <w:rsid w:val="00376B2D"/>
    <w:rsid w:val="00377EFF"/>
    <w:rsid w:val="00377F2F"/>
    <w:rsid w:val="0038188F"/>
    <w:rsid w:val="0038350F"/>
    <w:rsid w:val="0038427D"/>
    <w:rsid w:val="00386992"/>
    <w:rsid w:val="00386A08"/>
    <w:rsid w:val="00386DB1"/>
    <w:rsid w:val="00386F8E"/>
    <w:rsid w:val="003875D9"/>
    <w:rsid w:val="00390179"/>
    <w:rsid w:val="00391515"/>
    <w:rsid w:val="00391B03"/>
    <w:rsid w:val="00392BB3"/>
    <w:rsid w:val="0039504D"/>
    <w:rsid w:val="003973C0"/>
    <w:rsid w:val="003A04B8"/>
    <w:rsid w:val="003A195F"/>
    <w:rsid w:val="003A1CC2"/>
    <w:rsid w:val="003A3BCA"/>
    <w:rsid w:val="003A4C34"/>
    <w:rsid w:val="003A5748"/>
    <w:rsid w:val="003A65F3"/>
    <w:rsid w:val="003A67D7"/>
    <w:rsid w:val="003B53A4"/>
    <w:rsid w:val="003B5800"/>
    <w:rsid w:val="003B61CA"/>
    <w:rsid w:val="003C2081"/>
    <w:rsid w:val="003C23FB"/>
    <w:rsid w:val="003C3935"/>
    <w:rsid w:val="003C3DBD"/>
    <w:rsid w:val="003C43B0"/>
    <w:rsid w:val="003C6AD2"/>
    <w:rsid w:val="003C7201"/>
    <w:rsid w:val="003C7618"/>
    <w:rsid w:val="003D114E"/>
    <w:rsid w:val="003D164A"/>
    <w:rsid w:val="003D1DDD"/>
    <w:rsid w:val="003D2725"/>
    <w:rsid w:val="003D290B"/>
    <w:rsid w:val="003D696E"/>
    <w:rsid w:val="003D7409"/>
    <w:rsid w:val="003D74F3"/>
    <w:rsid w:val="003D79B1"/>
    <w:rsid w:val="003E0162"/>
    <w:rsid w:val="003E23D6"/>
    <w:rsid w:val="003E3AFA"/>
    <w:rsid w:val="003E72AB"/>
    <w:rsid w:val="003F015F"/>
    <w:rsid w:val="003F32E3"/>
    <w:rsid w:val="003F4EFE"/>
    <w:rsid w:val="003F6EEE"/>
    <w:rsid w:val="004002E5"/>
    <w:rsid w:val="00404249"/>
    <w:rsid w:val="00405980"/>
    <w:rsid w:val="00405A25"/>
    <w:rsid w:val="004062B9"/>
    <w:rsid w:val="00407BB0"/>
    <w:rsid w:val="004102D8"/>
    <w:rsid w:val="00411B2A"/>
    <w:rsid w:val="0041279E"/>
    <w:rsid w:val="00413BF7"/>
    <w:rsid w:val="00417788"/>
    <w:rsid w:val="00417E59"/>
    <w:rsid w:val="00417F18"/>
    <w:rsid w:val="004217DB"/>
    <w:rsid w:val="004228D6"/>
    <w:rsid w:val="004238C5"/>
    <w:rsid w:val="00423E90"/>
    <w:rsid w:val="00425213"/>
    <w:rsid w:val="00425B4D"/>
    <w:rsid w:val="00427C67"/>
    <w:rsid w:val="00430420"/>
    <w:rsid w:val="0043191E"/>
    <w:rsid w:val="00431991"/>
    <w:rsid w:val="0043203A"/>
    <w:rsid w:val="00433205"/>
    <w:rsid w:val="0043359C"/>
    <w:rsid w:val="0043433F"/>
    <w:rsid w:val="00436EF4"/>
    <w:rsid w:val="004408C8"/>
    <w:rsid w:val="0044142B"/>
    <w:rsid w:val="00444CFE"/>
    <w:rsid w:val="00444E1A"/>
    <w:rsid w:val="00446710"/>
    <w:rsid w:val="00446A29"/>
    <w:rsid w:val="00447B55"/>
    <w:rsid w:val="00447B68"/>
    <w:rsid w:val="0045145B"/>
    <w:rsid w:val="00452216"/>
    <w:rsid w:val="0045633B"/>
    <w:rsid w:val="004600D5"/>
    <w:rsid w:val="004613EE"/>
    <w:rsid w:val="00461815"/>
    <w:rsid w:val="00462056"/>
    <w:rsid w:val="0046441A"/>
    <w:rsid w:val="0046517B"/>
    <w:rsid w:val="00466280"/>
    <w:rsid w:val="004664E1"/>
    <w:rsid w:val="00467939"/>
    <w:rsid w:val="0047049E"/>
    <w:rsid w:val="00471929"/>
    <w:rsid w:val="0047227B"/>
    <w:rsid w:val="00472932"/>
    <w:rsid w:val="00472BF5"/>
    <w:rsid w:val="00474F53"/>
    <w:rsid w:val="00475053"/>
    <w:rsid w:val="00475AA8"/>
    <w:rsid w:val="00476F75"/>
    <w:rsid w:val="00477C76"/>
    <w:rsid w:val="004804C7"/>
    <w:rsid w:val="00480E51"/>
    <w:rsid w:val="00483DE8"/>
    <w:rsid w:val="00484690"/>
    <w:rsid w:val="00487269"/>
    <w:rsid w:val="00494918"/>
    <w:rsid w:val="00497FF2"/>
    <w:rsid w:val="004A0545"/>
    <w:rsid w:val="004A2A69"/>
    <w:rsid w:val="004A3BFE"/>
    <w:rsid w:val="004A4431"/>
    <w:rsid w:val="004A48EF"/>
    <w:rsid w:val="004A51A0"/>
    <w:rsid w:val="004A5E7F"/>
    <w:rsid w:val="004A6620"/>
    <w:rsid w:val="004A6B43"/>
    <w:rsid w:val="004A7B3E"/>
    <w:rsid w:val="004B2880"/>
    <w:rsid w:val="004B36FA"/>
    <w:rsid w:val="004B4F9E"/>
    <w:rsid w:val="004B7085"/>
    <w:rsid w:val="004B742F"/>
    <w:rsid w:val="004B76D0"/>
    <w:rsid w:val="004B7F30"/>
    <w:rsid w:val="004C03D5"/>
    <w:rsid w:val="004C21EC"/>
    <w:rsid w:val="004C39DA"/>
    <w:rsid w:val="004C4B19"/>
    <w:rsid w:val="004D0C33"/>
    <w:rsid w:val="004D1103"/>
    <w:rsid w:val="004D183D"/>
    <w:rsid w:val="004D25E9"/>
    <w:rsid w:val="004D5395"/>
    <w:rsid w:val="004D673D"/>
    <w:rsid w:val="004D6A6E"/>
    <w:rsid w:val="004D76C1"/>
    <w:rsid w:val="004D7E60"/>
    <w:rsid w:val="004E28FF"/>
    <w:rsid w:val="004E5105"/>
    <w:rsid w:val="004E7D43"/>
    <w:rsid w:val="004F0F81"/>
    <w:rsid w:val="004F1798"/>
    <w:rsid w:val="004F67E1"/>
    <w:rsid w:val="004F7761"/>
    <w:rsid w:val="004F7B35"/>
    <w:rsid w:val="004F7FAD"/>
    <w:rsid w:val="005048E7"/>
    <w:rsid w:val="005064FF"/>
    <w:rsid w:val="00506FD5"/>
    <w:rsid w:val="005079AC"/>
    <w:rsid w:val="00511731"/>
    <w:rsid w:val="00511888"/>
    <w:rsid w:val="00511A32"/>
    <w:rsid w:val="00513463"/>
    <w:rsid w:val="00514DEB"/>
    <w:rsid w:val="00522307"/>
    <w:rsid w:val="00526AEE"/>
    <w:rsid w:val="005272CA"/>
    <w:rsid w:val="00527BDE"/>
    <w:rsid w:val="00530513"/>
    <w:rsid w:val="00530857"/>
    <w:rsid w:val="0053110B"/>
    <w:rsid w:val="00532548"/>
    <w:rsid w:val="0053627F"/>
    <w:rsid w:val="005365BA"/>
    <w:rsid w:val="00536BAF"/>
    <w:rsid w:val="005373C9"/>
    <w:rsid w:val="00537917"/>
    <w:rsid w:val="00540097"/>
    <w:rsid w:val="005410C9"/>
    <w:rsid w:val="0054149A"/>
    <w:rsid w:val="00541C39"/>
    <w:rsid w:val="00542290"/>
    <w:rsid w:val="005442E9"/>
    <w:rsid w:val="005459C0"/>
    <w:rsid w:val="00547999"/>
    <w:rsid w:val="005506E1"/>
    <w:rsid w:val="00551A2C"/>
    <w:rsid w:val="00554FFA"/>
    <w:rsid w:val="005568E0"/>
    <w:rsid w:val="0056179B"/>
    <w:rsid w:val="00562D0E"/>
    <w:rsid w:val="00562D82"/>
    <w:rsid w:val="00565CA7"/>
    <w:rsid w:val="00566DD9"/>
    <w:rsid w:val="00567FDF"/>
    <w:rsid w:val="005776EF"/>
    <w:rsid w:val="005809B2"/>
    <w:rsid w:val="00581CD9"/>
    <w:rsid w:val="00583763"/>
    <w:rsid w:val="00583BF2"/>
    <w:rsid w:val="005865AC"/>
    <w:rsid w:val="00587A3A"/>
    <w:rsid w:val="00592F4D"/>
    <w:rsid w:val="005957B0"/>
    <w:rsid w:val="005959C7"/>
    <w:rsid w:val="005976F6"/>
    <w:rsid w:val="00597F08"/>
    <w:rsid w:val="005A1C6B"/>
    <w:rsid w:val="005A27EE"/>
    <w:rsid w:val="005A4A4D"/>
    <w:rsid w:val="005A61DF"/>
    <w:rsid w:val="005A624F"/>
    <w:rsid w:val="005A7621"/>
    <w:rsid w:val="005B03CC"/>
    <w:rsid w:val="005B1A0C"/>
    <w:rsid w:val="005B3125"/>
    <w:rsid w:val="005B3F6E"/>
    <w:rsid w:val="005B4F03"/>
    <w:rsid w:val="005B5BDB"/>
    <w:rsid w:val="005C0BB4"/>
    <w:rsid w:val="005C37E9"/>
    <w:rsid w:val="005C63E8"/>
    <w:rsid w:val="005C65E7"/>
    <w:rsid w:val="005D0C0B"/>
    <w:rsid w:val="005D198B"/>
    <w:rsid w:val="005D1DBF"/>
    <w:rsid w:val="005D23BF"/>
    <w:rsid w:val="005D3647"/>
    <w:rsid w:val="005D3973"/>
    <w:rsid w:val="005D4C82"/>
    <w:rsid w:val="005E00DC"/>
    <w:rsid w:val="005E2E74"/>
    <w:rsid w:val="005E3F01"/>
    <w:rsid w:val="005E52A0"/>
    <w:rsid w:val="005E7F5A"/>
    <w:rsid w:val="005F3A11"/>
    <w:rsid w:val="005F517D"/>
    <w:rsid w:val="005F6334"/>
    <w:rsid w:val="005F7683"/>
    <w:rsid w:val="005F7DA4"/>
    <w:rsid w:val="0060180E"/>
    <w:rsid w:val="006022B5"/>
    <w:rsid w:val="00602B92"/>
    <w:rsid w:val="00604E03"/>
    <w:rsid w:val="00605737"/>
    <w:rsid w:val="00605F77"/>
    <w:rsid w:val="00606539"/>
    <w:rsid w:val="00610954"/>
    <w:rsid w:val="00611CB9"/>
    <w:rsid w:val="006122E6"/>
    <w:rsid w:val="0061237A"/>
    <w:rsid w:val="006128B8"/>
    <w:rsid w:val="00613408"/>
    <w:rsid w:val="00613908"/>
    <w:rsid w:val="00614C44"/>
    <w:rsid w:val="00615B5E"/>
    <w:rsid w:val="00615E36"/>
    <w:rsid w:val="00617211"/>
    <w:rsid w:val="0062039A"/>
    <w:rsid w:val="00621611"/>
    <w:rsid w:val="00622777"/>
    <w:rsid w:val="00623EDD"/>
    <w:rsid w:val="00626084"/>
    <w:rsid w:val="0062628B"/>
    <w:rsid w:val="006311AC"/>
    <w:rsid w:val="006312DE"/>
    <w:rsid w:val="00632A6F"/>
    <w:rsid w:val="00635E89"/>
    <w:rsid w:val="00636542"/>
    <w:rsid w:val="006375A3"/>
    <w:rsid w:val="00642518"/>
    <w:rsid w:val="00642BD5"/>
    <w:rsid w:val="0064542D"/>
    <w:rsid w:val="00645685"/>
    <w:rsid w:val="00646DA5"/>
    <w:rsid w:val="00653256"/>
    <w:rsid w:val="0065441C"/>
    <w:rsid w:val="00655D07"/>
    <w:rsid w:val="00656798"/>
    <w:rsid w:val="00656C7F"/>
    <w:rsid w:val="006574C7"/>
    <w:rsid w:val="006606CB"/>
    <w:rsid w:val="00660ED0"/>
    <w:rsid w:val="006615B9"/>
    <w:rsid w:val="00664BDD"/>
    <w:rsid w:val="0066584B"/>
    <w:rsid w:val="00667652"/>
    <w:rsid w:val="0067331C"/>
    <w:rsid w:val="00674E47"/>
    <w:rsid w:val="006827AF"/>
    <w:rsid w:val="006832AB"/>
    <w:rsid w:val="00687591"/>
    <w:rsid w:val="00687DD2"/>
    <w:rsid w:val="00695618"/>
    <w:rsid w:val="00697FF0"/>
    <w:rsid w:val="006A0D0A"/>
    <w:rsid w:val="006A13F4"/>
    <w:rsid w:val="006A203D"/>
    <w:rsid w:val="006A4801"/>
    <w:rsid w:val="006A69F9"/>
    <w:rsid w:val="006B7D1F"/>
    <w:rsid w:val="006C1106"/>
    <w:rsid w:val="006C2227"/>
    <w:rsid w:val="006C2538"/>
    <w:rsid w:val="006C5870"/>
    <w:rsid w:val="006C5CC8"/>
    <w:rsid w:val="006C7EE5"/>
    <w:rsid w:val="006D0454"/>
    <w:rsid w:val="006D2431"/>
    <w:rsid w:val="006D5C15"/>
    <w:rsid w:val="006D6464"/>
    <w:rsid w:val="006D75EE"/>
    <w:rsid w:val="006E1A21"/>
    <w:rsid w:val="006E2D57"/>
    <w:rsid w:val="006F0031"/>
    <w:rsid w:val="006F0356"/>
    <w:rsid w:val="006F0C7A"/>
    <w:rsid w:val="006F18D4"/>
    <w:rsid w:val="006F1C01"/>
    <w:rsid w:val="006F467C"/>
    <w:rsid w:val="006F59FB"/>
    <w:rsid w:val="006F5EFC"/>
    <w:rsid w:val="006F6223"/>
    <w:rsid w:val="006F79B7"/>
    <w:rsid w:val="006F7CD7"/>
    <w:rsid w:val="0070008E"/>
    <w:rsid w:val="0070026F"/>
    <w:rsid w:val="00702017"/>
    <w:rsid w:val="00703436"/>
    <w:rsid w:val="007045D0"/>
    <w:rsid w:val="00705B25"/>
    <w:rsid w:val="00706B96"/>
    <w:rsid w:val="00707C3A"/>
    <w:rsid w:val="007108B2"/>
    <w:rsid w:val="007129D0"/>
    <w:rsid w:val="007147AA"/>
    <w:rsid w:val="007152C5"/>
    <w:rsid w:val="00715B2D"/>
    <w:rsid w:val="007168CF"/>
    <w:rsid w:val="007172DE"/>
    <w:rsid w:val="00717CEE"/>
    <w:rsid w:val="00720486"/>
    <w:rsid w:val="007301B3"/>
    <w:rsid w:val="00733A62"/>
    <w:rsid w:val="00733E11"/>
    <w:rsid w:val="00733FD0"/>
    <w:rsid w:val="00735A5B"/>
    <w:rsid w:val="00740F4F"/>
    <w:rsid w:val="007412B7"/>
    <w:rsid w:val="00741CE7"/>
    <w:rsid w:val="00750F4D"/>
    <w:rsid w:val="00753C4A"/>
    <w:rsid w:val="0075621B"/>
    <w:rsid w:val="007621A5"/>
    <w:rsid w:val="00762A4A"/>
    <w:rsid w:val="00762EBE"/>
    <w:rsid w:val="007640A0"/>
    <w:rsid w:val="00764CC0"/>
    <w:rsid w:val="00770A28"/>
    <w:rsid w:val="007725C4"/>
    <w:rsid w:val="00773E2D"/>
    <w:rsid w:val="00777990"/>
    <w:rsid w:val="00780172"/>
    <w:rsid w:val="0078096A"/>
    <w:rsid w:val="007811C7"/>
    <w:rsid w:val="0078206F"/>
    <w:rsid w:val="00782785"/>
    <w:rsid w:val="00782BCB"/>
    <w:rsid w:val="0078439F"/>
    <w:rsid w:val="00785B3F"/>
    <w:rsid w:val="00793AED"/>
    <w:rsid w:val="00794731"/>
    <w:rsid w:val="007A299C"/>
    <w:rsid w:val="007A32D2"/>
    <w:rsid w:val="007A69B0"/>
    <w:rsid w:val="007A7FB2"/>
    <w:rsid w:val="007B2F92"/>
    <w:rsid w:val="007B34B6"/>
    <w:rsid w:val="007B5036"/>
    <w:rsid w:val="007C1957"/>
    <w:rsid w:val="007C248B"/>
    <w:rsid w:val="007C3F1B"/>
    <w:rsid w:val="007C5A0A"/>
    <w:rsid w:val="007C6949"/>
    <w:rsid w:val="007C7284"/>
    <w:rsid w:val="007D3E4F"/>
    <w:rsid w:val="007D5762"/>
    <w:rsid w:val="007E05E0"/>
    <w:rsid w:val="007E0864"/>
    <w:rsid w:val="007E1184"/>
    <w:rsid w:val="007E2017"/>
    <w:rsid w:val="007E2FDD"/>
    <w:rsid w:val="007E5925"/>
    <w:rsid w:val="007F1CAD"/>
    <w:rsid w:val="007F3F53"/>
    <w:rsid w:val="007F4967"/>
    <w:rsid w:val="007F5FF6"/>
    <w:rsid w:val="007F6414"/>
    <w:rsid w:val="007F6791"/>
    <w:rsid w:val="00802763"/>
    <w:rsid w:val="008062BF"/>
    <w:rsid w:val="008119EA"/>
    <w:rsid w:val="00813308"/>
    <w:rsid w:val="00815445"/>
    <w:rsid w:val="008156BC"/>
    <w:rsid w:val="0081594E"/>
    <w:rsid w:val="00816403"/>
    <w:rsid w:val="00820593"/>
    <w:rsid w:val="00821BF1"/>
    <w:rsid w:val="00822734"/>
    <w:rsid w:val="00822946"/>
    <w:rsid w:val="00825AAE"/>
    <w:rsid w:val="008341BA"/>
    <w:rsid w:val="008379DC"/>
    <w:rsid w:val="00840B37"/>
    <w:rsid w:val="00842380"/>
    <w:rsid w:val="008424A7"/>
    <w:rsid w:val="008457BC"/>
    <w:rsid w:val="00846414"/>
    <w:rsid w:val="00846F71"/>
    <w:rsid w:val="00853D38"/>
    <w:rsid w:val="00854B7B"/>
    <w:rsid w:val="00854DEF"/>
    <w:rsid w:val="00854EE4"/>
    <w:rsid w:val="00856AC4"/>
    <w:rsid w:val="00860540"/>
    <w:rsid w:val="00862119"/>
    <w:rsid w:val="0086212A"/>
    <w:rsid w:val="00863D44"/>
    <w:rsid w:val="00865199"/>
    <w:rsid w:val="00870FDD"/>
    <w:rsid w:val="00873F6E"/>
    <w:rsid w:val="00874070"/>
    <w:rsid w:val="008766A9"/>
    <w:rsid w:val="00880FD7"/>
    <w:rsid w:val="00881222"/>
    <w:rsid w:val="00881A62"/>
    <w:rsid w:val="00881C5E"/>
    <w:rsid w:val="0088201F"/>
    <w:rsid w:val="008849C7"/>
    <w:rsid w:val="0088618B"/>
    <w:rsid w:val="00893576"/>
    <w:rsid w:val="00893D08"/>
    <w:rsid w:val="008969E5"/>
    <w:rsid w:val="008A0DD5"/>
    <w:rsid w:val="008A1D00"/>
    <w:rsid w:val="008A1E43"/>
    <w:rsid w:val="008A24D8"/>
    <w:rsid w:val="008A250A"/>
    <w:rsid w:val="008A56AB"/>
    <w:rsid w:val="008A6741"/>
    <w:rsid w:val="008A6B71"/>
    <w:rsid w:val="008B026E"/>
    <w:rsid w:val="008B0EEB"/>
    <w:rsid w:val="008B0F81"/>
    <w:rsid w:val="008B3179"/>
    <w:rsid w:val="008B3436"/>
    <w:rsid w:val="008B4684"/>
    <w:rsid w:val="008B4FA0"/>
    <w:rsid w:val="008B5734"/>
    <w:rsid w:val="008B5E0E"/>
    <w:rsid w:val="008B68A6"/>
    <w:rsid w:val="008C0AA9"/>
    <w:rsid w:val="008C1F2F"/>
    <w:rsid w:val="008C6197"/>
    <w:rsid w:val="008C6DBE"/>
    <w:rsid w:val="008D10F9"/>
    <w:rsid w:val="008D23D3"/>
    <w:rsid w:val="008D5A9B"/>
    <w:rsid w:val="008D6A93"/>
    <w:rsid w:val="008E2704"/>
    <w:rsid w:val="008E361C"/>
    <w:rsid w:val="008E399F"/>
    <w:rsid w:val="008E69DE"/>
    <w:rsid w:val="008E7A86"/>
    <w:rsid w:val="008F33AF"/>
    <w:rsid w:val="008F373E"/>
    <w:rsid w:val="008F3B6D"/>
    <w:rsid w:val="008F567A"/>
    <w:rsid w:val="008F7624"/>
    <w:rsid w:val="00901733"/>
    <w:rsid w:val="009105FD"/>
    <w:rsid w:val="009124C7"/>
    <w:rsid w:val="00912A41"/>
    <w:rsid w:val="00912FDB"/>
    <w:rsid w:val="00926AE4"/>
    <w:rsid w:val="00927788"/>
    <w:rsid w:val="00930A3A"/>
    <w:rsid w:val="0093161F"/>
    <w:rsid w:val="00940AE2"/>
    <w:rsid w:val="00943B6D"/>
    <w:rsid w:val="00946390"/>
    <w:rsid w:val="00950EBF"/>
    <w:rsid w:val="00951150"/>
    <w:rsid w:val="0095362F"/>
    <w:rsid w:val="00954130"/>
    <w:rsid w:val="009541D4"/>
    <w:rsid w:val="009577C4"/>
    <w:rsid w:val="009615CC"/>
    <w:rsid w:val="009615F2"/>
    <w:rsid w:val="00963C0E"/>
    <w:rsid w:val="009655C1"/>
    <w:rsid w:val="009678D2"/>
    <w:rsid w:val="0097015E"/>
    <w:rsid w:val="00970315"/>
    <w:rsid w:val="00970B45"/>
    <w:rsid w:val="00971195"/>
    <w:rsid w:val="0097571B"/>
    <w:rsid w:val="009800E1"/>
    <w:rsid w:val="009800FC"/>
    <w:rsid w:val="00982F26"/>
    <w:rsid w:val="009837B6"/>
    <w:rsid w:val="009848B9"/>
    <w:rsid w:val="00984FD0"/>
    <w:rsid w:val="009858E4"/>
    <w:rsid w:val="00986189"/>
    <w:rsid w:val="009902C2"/>
    <w:rsid w:val="009915C9"/>
    <w:rsid w:val="009957AB"/>
    <w:rsid w:val="00995C53"/>
    <w:rsid w:val="00995ECE"/>
    <w:rsid w:val="009A1E29"/>
    <w:rsid w:val="009A334D"/>
    <w:rsid w:val="009A36DE"/>
    <w:rsid w:val="009A40AE"/>
    <w:rsid w:val="009A7FBB"/>
    <w:rsid w:val="009B0850"/>
    <w:rsid w:val="009B1172"/>
    <w:rsid w:val="009B1A4B"/>
    <w:rsid w:val="009B1E7D"/>
    <w:rsid w:val="009B2262"/>
    <w:rsid w:val="009B3E20"/>
    <w:rsid w:val="009B44C1"/>
    <w:rsid w:val="009B7C1C"/>
    <w:rsid w:val="009C0427"/>
    <w:rsid w:val="009C0467"/>
    <w:rsid w:val="009C2210"/>
    <w:rsid w:val="009C33D8"/>
    <w:rsid w:val="009C3A7B"/>
    <w:rsid w:val="009C3CE8"/>
    <w:rsid w:val="009C48D1"/>
    <w:rsid w:val="009C5037"/>
    <w:rsid w:val="009C681F"/>
    <w:rsid w:val="009C6F31"/>
    <w:rsid w:val="009C76A3"/>
    <w:rsid w:val="009D0F40"/>
    <w:rsid w:val="009D232E"/>
    <w:rsid w:val="009D2394"/>
    <w:rsid w:val="009D3BD2"/>
    <w:rsid w:val="009D55E7"/>
    <w:rsid w:val="009D58B1"/>
    <w:rsid w:val="009D7698"/>
    <w:rsid w:val="009E04C0"/>
    <w:rsid w:val="009E164E"/>
    <w:rsid w:val="009E1DE7"/>
    <w:rsid w:val="009F233F"/>
    <w:rsid w:val="009F374A"/>
    <w:rsid w:val="009F433B"/>
    <w:rsid w:val="009F7574"/>
    <w:rsid w:val="009F7709"/>
    <w:rsid w:val="009F7E9B"/>
    <w:rsid w:val="00A01F58"/>
    <w:rsid w:val="00A029AA"/>
    <w:rsid w:val="00A036F8"/>
    <w:rsid w:val="00A05651"/>
    <w:rsid w:val="00A058BE"/>
    <w:rsid w:val="00A05D03"/>
    <w:rsid w:val="00A069E9"/>
    <w:rsid w:val="00A06F1D"/>
    <w:rsid w:val="00A0718F"/>
    <w:rsid w:val="00A1181E"/>
    <w:rsid w:val="00A11F45"/>
    <w:rsid w:val="00A124B9"/>
    <w:rsid w:val="00A15127"/>
    <w:rsid w:val="00A16542"/>
    <w:rsid w:val="00A16C3D"/>
    <w:rsid w:val="00A17EF1"/>
    <w:rsid w:val="00A20FCF"/>
    <w:rsid w:val="00A21395"/>
    <w:rsid w:val="00A22097"/>
    <w:rsid w:val="00A22A7A"/>
    <w:rsid w:val="00A22DFA"/>
    <w:rsid w:val="00A240F8"/>
    <w:rsid w:val="00A2512D"/>
    <w:rsid w:val="00A25F07"/>
    <w:rsid w:val="00A271B2"/>
    <w:rsid w:val="00A320E8"/>
    <w:rsid w:val="00A325F0"/>
    <w:rsid w:val="00A340A3"/>
    <w:rsid w:val="00A35093"/>
    <w:rsid w:val="00A36119"/>
    <w:rsid w:val="00A36E8B"/>
    <w:rsid w:val="00A40371"/>
    <w:rsid w:val="00A41641"/>
    <w:rsid w:val="00A41907"/>
    <w:rsid w:val="00A444DC"/>
    <w:rsid w:val="00A44EEA"/>
    <w:rsid w:val="00A45226"/>
    <w:rsid w:val="00A4568F"/>
    <w:rsid w:val="00A502C6"/>
    <w:rsid w:val="00A5045E"/>
    <w:rsid w:val="00A53EC4"/>
    <w:rsid w:val="00A546D7"/>
    <w:rsid w:val="00A56FA4"/>
    <w:rsid w:val="00A60721"/>
    <w:rsid w:val="00A6078F"/>
    <w:rsid w:val="00A6084B"/>
    <w:rsid w:val="00A6230C"/>
    <w:rsid w:val="00A6479B"/>
    <w:rsid w:val="00A70199"/>
    <w:rsid w:val="00A70B26"/>
    <w:rsid w:val="00A715C4"/>
    <w:rsid w:val="00A7379D"/>
    <w:rsid w:val="00A752C6"/>
    <w:rsid w:val="00A81B5C"/>
    <w:rsid w:val="00A8226D"/>
    <w:rsid w:val="00A84A3E"/>
    <w:rsid w:val="00A84EC4"/>
    <w:rsid w:val="00A85356"/>
    <w:rsid w:val="00A85D89"/>
    <w:rsid w:val="00A8753F"/>
    <w:rsid w:val="00A87A12"/>
    <w:rsid w:val="00A907C5"/>
    <w:rsid w:val="00A90D75"/>
    <w:rsid w:val="00A92892"/>
    <w:rsid w:val="00A93FBE"/>
    <w:rsid w:val="00A953CC"/>
    <w:rsid w:val="00A95E89"/>
    <w:rsid w:val="00A97C12"/>
    <w:rsid w:val="00AA1400"/>
    <w:rsid w:val="00AA251C"/>
    <w:rsid w:val="00AA3A0B"/>
    <w:rsid w:val="00AA49AE"/>
    <w:rsid w:val="00AA5B39"/>
    <w:rsid w:val="00AA6009"/>
    <w:rsid w:val="00AB07D3"/>
    <w:rsid w:val="00AB09A1"/>
    <w:rsid w:val="00AB0CE1"/>
    <w:rsid w:val="00AB38A1"/>
    <w:rsid w:val="00AB7E54"/>
    <w:rsid w:val="00AC07A9"/>
    <w:rsid w:val="00AC1396"/>
    <w:rsid w:val="00AC1893"/>
    <w:rsid w:val="00AC35F9"/>
    <w:rsid w:val="00AC4020"/>
    <w:rsid w:val="00AC4AFF"/>
    <w:rsid w:val="00AC5236"/>
    <w:rsid w:val="00AC57A3"/>
    <w:rsid w:val="00AC61E8"/>
    <w:rsid w:val="00AC6529"/>
    <w:rsid w:val="00AC6BF9"/>
    <w:rsid w:val="00AD270D"/>
    <w:rsid w:val="00AD2EEE"/>
    <w:rsid w:val="00AD2F52"/>
    <w:rsid w:val="00AD3AD3"/>
    <w:rsid w:val="00AD3C3F"/>
    <w:rsid w:val="00AD5C3D"/>
    <w:rsid w:val="00AD6CD4"/>
    <w:rsid w:val="00AE0819"/>
    <w:rsid w:val="00AE168C"/>
    <w:rsid w:val="00AE1A6B"/>
    <w:rsid w:val="00AE2300"/>
    <w:rsid w:val="00AE3D4E"/>
    <w:rsid w:val="00AE4EC9"/>
    <w:rsid w:val="00AE73AF"/>
    <w:rsid w:val="00AF03D4"/>
    <w:rsid w:val="00AF0693"/>
    <w:rsid w:val="00AF0AE2"/>
    <w:rsid w:val="00AF2745"/>
    <w:rsid w:val="00AF64DC"/>
    <w:rsid w:val="00AF7398"/>
    <w:rsid w:val="00B01323"/>
    <w:rsid w:val="00B02498"/>
    <w:rsid w:val="00B024A0"/>
    <w:rsid w:val="00B03764"/>
    <w:rsid w:val="00B04DAE"/>
    <w:rsid w:val="00B0559C"/>
    <w:rsid w:val="00B05E16"/>
    <w:rsid w:val="00B06CDB"/>
    <w:rsid w:val="00B114B0"/>
    <w:rsid w:val="00B114E0"/>
    <w:rsid w:val="00B12992"/>
    <w:rsid w:val="00B1314A"/>
    <w:rsid w:val="00B16412"/>
    <w:rsid w:val="00B20246"/>
    <w:rsid w:val="00B20466"/>
    <w:rsid w:val="00B21074"/>
    <w:rsid w:val="00B250B4"/>
    <w:rsid w:val="00B330F0"/>
    <w:rsid w:val="00B3581E"/>
    <w:rsid w:val="00B367A4"/>
    <w:rsid w:val="00B375BA"/>
    <w:rsid w:val="00B37DD6"/>
    <w:rsid w:val="00B40EC7"/>
    <w:rsid w:val="00B4319A"/>
    <w:rsid w:val="00B4435E"/>
    <w:rsid w:val="00B45408"/>
    <w:rsid w:val="00B52D68"/>
    <w:rsid w:val="00B57277"/>
    <w:rsid w:val="00B57377"/>
    <w:rsid w:val="00B602F5"/>
    <w:rsid w:val="00B62D1C"/>
    <w:rsid w:val="00B63295"/>
    <w:rsid w:val="00B63FCA"/>
    <w:rsid w:val="00B64F79"/>
    <w:rsid w:val="00B654E4"/>
    <w:rsid w:val="00B65A53"/>
    <w:rsid w:val="00B67A5B"/>
    <w:rsid w:val="00B75803"/>
    <w:rsid w:val="00B82FB9"/>
    <w:rsid w:val="00B83464"/>
    <w:rsid w:val="00B83577"/>
    <w:rsid w:val="00B87E0E"/>
    <w:rsid w:val="00B91592"/>
    <w:rsid w:val="00B9304D"/>
    <w:rsid w:val="00BA0894"/>
    <w:rsid w:val="00BA236A"/>
    <w:rsid w:val="00BA2461"/>
    <w:rsid w:val="00BA2CBD"/>
    <w:rsid w:val="00BA411F"/>
    <w:rsid w:val="00BA426D"/>
    <w:rsid w:val="00BA4C12"/>
    <w:rsid w:val="00BA5396"/>
    <w:rsid w:val="00BA6A66"/>
    <w:rsid w:val="00BA6BBD"/>
    <w:rsid w:val="00BA7204"/>
    <w:rsid w:val="00BA7558"/>
    <w:rsid w:val="00BB0C68"/>
    <w:rsid w:val="00BB169E"/>
    <w:rsid w:val="00BB1D7D"/>
    <w:rsid w:val="00BB284D"/>
    <w:rsid w:val="00BB4465"/>
    <w:rsid w:val="00BB5B94"/>
    <w:rsid w:val="00BC03E4"/>
    <w:rsid w:val="00BC1210"/>
    <w:rsid w:val="00BC3F8D"/>
    <w:rsid w:val="00BC487F"/>
    <w:rsid w:val="00BC61AA"/>
    <w:rsid w:val="00BC6C3A"/>
    <w:rsid w:val="00BD0773"/>
    <w:rsid w:val="00BD1066"/>
    <w:rsid w:val="00BD2C36"/>
    <w:rsid w:val="00BD3E6B"/>
    <w:rsid w:val="00BD5178"/>
    <w:rsid w:val="00BE2C43"/>
    <w:rsid w:val="00BE5246"/>
    <w:rsid w:val="00BE60D0"/>
    <w:rsid w:val="00BE7026"/>
    <w:rsid w:val="00BF020D"/>
    <w:rsid w:val="00BF20C0"/>
    <w:rsid w:val="00BF48E6"/>
    <w:rsid w:val="00BF4B6B"/>
    <w:rsid w:val="00BF550E"/>
    <w:rsid w:val="00BF65EF"/>
    <w:rsid w:val="00C002A0"/>
    <w:rsid w:val="00C01834"/>
    <w:rsid w:val="00C03A54"/>
    <w:rsid w:val="00C06E1F"/>
    <w:rsid w:val="00C110CF"/>
    <w:rsid w:val="00C13489"/>
    <w:rsid w:val="00C14E49"/>
    <w:rsid w:val="00C162CA"/>
    <w:rsid w:val="00C17072"/>
    <w:rsid w:val="00C1757C"/>
    <w:rsid w:val="00C1771B"/>
    <w:rsid w:val="00C2041F"/>
    <w:rsid w:val="00C2140B"/>
    <w:rsid w:val="00C2230C"/>
    <w:rsid w:val="00C22CEC"/>
    <w:rsid w:val="00C22E1E"/>
    <w:rsid w:val="00C23975"/>
    <w:rsid w:val="00C2579E"/>
    <w:rsid w:val="00C27455"/>
    <w:rsid w:val="00C325F8"/>
    <w:rsid w:val="00C3270B"/>
    <w:rsid w:val="00C35CCC"/>
    <w:rsid w:val="00C3650D"/>
    <w:rsid w:val="00C365A5"/>
    <w:rsid w:val="00C37A40"/>
    <w:rsid w:val="00C4047D"/>
    <w:rsid w:val="00C41664"/>
    <w:rsid w:val="00C43D18"/>
    <w:rsid w:val="00C453A2"/>
    <w:rsid w:val="00C45A07"/>
    <w:rsid w:val="00C45EB3"/>
    <w:rsid w:val="00C47659"/>
    <w:rsid w:val="00C50C39"/>
    <w:rsid w:val="00C50F15"/>
    <w:rsid w:val="00C51069"/>
    <w:rsid w:val="00C524FA"/>
    <w:rsid w:val="00C52E03"/>
    <w:rsid w:val="00C53B4E"/>
    <w:rsid w:val="00C544F4"/>
    <w:rsid w:val="00C550B2"/>
    <w:rsid w:val="00C57891"/>
    <w:rsid w:val="00C601E5"/>
    <w:rsid w:val="00C62441"/>
    <w:rsid w:val="00C624CE"/>
    <w:rsid w:val="00C65708"/>
    <w:rsid w:val="00C66555"/>
    <w:rsid w:val="00C66E6D"/>
    <w:rsid w:val="00C74160"/>
    <w:rsid w:val="00C75942"/>
    <w:rsid w:val="00C75F9B"/>
    <w:rsid w:val="00C81D01"/>
    <w:rsid w:val="00C82070"/>
    <w:rsid w:val="00C827FA"/>
    <w:rsid w:val="00C86279"/>
    <w:rsid w:val="00C86F7A"/>
    <w:rsid w:val="00C91C47"/>
    <w:rsid w:val="00C9262F"/>
    <w:rsid w:val="00C92A7D"/>
    <w:rsid w:val="00C930EC"/>
    <w:rsid w:val="00C94A65"/>
    <w:rsid w:val="00C96783"/>
    <w:rsid w:val="00CA0FAE"/>
    <w:rsid w:val="00CA111C"/>
    <w:rsid w:val="00CA15D9"/>
    <w:rsid w:val="00CA1DCD"/>
    <w:rsid w:val="00CA2047"/>
    <w:rsid w:val="00CA28D5"/>
    <w:rsid w:val="00CA29E4"/>
    <w:rsid w:val="00CA2A5C"/>
    <w:rsid w:val="00CA3F7B"/>
    <w:rsid w:val="00CA6085"/>
    <w:rsid w:val="00CA69B0"/>
    <w:rsid w:val="00CA7E46"/>
    <w:rsid w:val="00CB1F56"/>
    <w:rsid w:val="00CB40B4"/>
    <w:rsid w:val="00CB67EC"/>
    <w:rsid w:val="00CC140E"/>
    <w:rsid w:val="00CD3BD8"/>
    <w:rsid w:val="00CE0BAD"/>
    <w:rsid w:val="00CE13C0"/>
    <w:rsid w:val="00CE2C98"/>
    <w:rsid w:val="00CE597A"/>
    <w:rsid w:val="00CE64EF"/>
    <w:rsid w:val="00CF02AF"/>
    <w:rsid w:val="00CF6E60"/>
    <w:rsid w:val="00D0142E"/>
    <w:rsid w:val="00D0684E"/>
    <w:rsid w:val="00D1012C"/>
    <w:rsid w:val="00D1539A"/>
    <w:rsid w:val="00D1558D"/>
    <w:rsid w:val="00D179C1"/>
    <w:rsid w:val="00D202C1"/>
    <w:rsid w:val="00D207E2"/>
    <w:rsid w:val="00D21D7D"/>
    <w:rsid w:val="00D254BC"/>
    <w:rsid w:val="00D25B55"/>
    <w:rsid w:val="00D26A9E"/>
    <w:rsid w:val="00D27A10"/>
    <w:rsid w:val="00D32295"/>
    <w:rsid w:val="00D32CBC"/>
    <w:rsid w:val="00D348ED"/>
    <w:rsid w:val="00D355FB"/>
    <w:rsid w:val="00D36784"/>
    <w:rsid w:val="00D37670"/>
    <w:rsid w:val="00D40F32"/>
    <w:rsid w:val="00D43664"/>
    <w:rsid w:val="00D43693"/>
    <w:rsid w:val="00D4412A"/>
    <w:rsid w:val="00D441FB"/>
    <w:rsid w:val="00D44342"/>
    <w:rsid w:val="00D44C78"/>
    <w:rsid w:val="00D46462"/>
    <w:rsid w:val="00D47A5A"/>
    <w:rsid w:val="00D47DF1"/>
    <w:rsid w:val="00D51962"/>
    <w:rsid w:val="00D51ACC"/>
    <w:rsid w:val="00D51BC6"/>
    <w:rsid w:val="00D5203F"/>
    <w:rsid w:val="00D53D9D"/>
    <w:rsid w:val="00D55919"/>
    <w:rsid w:val="00D62047"/>
    <w:rsid w:val="00D63B62"/>
    <w:rsid w:val="00D64249"/>
    <w:rsid w:val="00D663EE"/>
    <w:rsid w:val="00D67A54"/>
    <w:rsid w:val="00D67E3A"/>
    <w:rsid w:val="00D70E77"/>
    <w:rsid w:val="00D73F08"/>
    <w:rsid w:val="00D75C9A"/>
    <w:rsid w:val="00D77272"/>
    <w:rsid w:val="00D80FC9"/>
    <w:rsid w:val="00D8272C"/>
    <w:rsid w:val="00D82C6E"/>
    <w:rsid w:val="00D842F0"/>
    <w:rsid w:val="00D846E7"/>
    <w:rsid w:val="00D86EEF"/>
    <w:rsid w:val="00D87AC5"/>
    <w:rsid w:val="00D90B64"/>
    <w:rsid w:val="00D9254D"/>
    <w:rsid w:val="00D92A8D"/>
    <w:rsid w:val="00D94E47"/>
    <w:rsid w:val="00D95A7A"/>
    <w:rsid w:val="00D973EF"/>
    <w:rsid w:val="00D97969"/>
    <w:rsid w:val="00D97ED0"/>
    <w:rsid w:val="00DA0C54"/>
    <w:rsid w:val="00DA25AE"/>
    <w:rsid w:val="00DA34CC"/>
    <w:rsid w:val="00DA38A0"/>
    <w:rsid w:val="00DA5C37"/>
    <w:rsid w:val="00DA7299"/>
    <w:rsid w:val="00DA7B29"/>
    <w:rsid w:val="00DB1D92"/>
    <w:rsid w:val="00DB6448"/>
    <w:rsid w:val="00DB6EBB"/>
    <w:rsid w:val="00DC2F10"/>
    <w:rsid w:val="00DC54F5"/>
    <w:rsid w:val="00DC707C"/>
    <w:rsid w:val="00DD2A3B"/>
    <w:rsid w:val="00DD3A04"/>
    <w:rsid w:val="00DD518F"/>
    <w:rsid w:val="00DD527D"/>
    <w:rsid w:val="00DD52C3"/>
    <w:rsid w:val="00DD5B03"/>
    <w:rsid w:val="00DE2357"/>
    <w:rsid w:val="00DE2559"/>
    <w:rsid w:val="00DE688C"/>
    <w:rsid w:val="00DE68B3"/>
    <w:rsid w:val="00DE711F"/>
    <w:rsid w:val="00DF0467"/>
    <w:rsid w:val="00DF228F"/>
    <w:rsid w:val="00DF2C98"/>
    <w:rsid w:val="00DF31C3"/>
    <w:rsid w:val="00DF3391"/>
    <w:rsid w:val="00DF4CD3"/>
    <w:rsid w:val="00DF7434"/>
    <w:rsid w:val="00E016FD"/>
    <w:rsid w:val="00E01ED3"/>
    <w:rsid w:val="00E020F3"/>
    <w:rsid w:val="00E02121"/>
    <w:rsid w:val="00E0245D"/>
    <w:rsid w:val="00E0304E"/>
    <w:rsid w:val="00E0354C"/>
    <w:rsid w:val="00E03D74"/>
    <w:rsid w:val="00E04973"/>
    <w:rsid w:val="00E04BC6"/>
    <w:rsid w:val="00E05D6C"/>
    <w:rsid w:val="00E06B2E"/>
    <w:rsid w:val="00E112CB"/>
    <w:rsid w:val="00E11B22"/>
    <w:rsid w:val="00E1238F"/>
    <w:rsid w:val="00E123F0"/>
    <w:rsid w:val="00E12D21"/>
    <w:rsid w:val="00E13AFF"/>
    <w:rsid w:val="00E13F1B"/>
    <w:rsid w:val="00E148B4"/>
    <w:rsid w:val="00E148F7"/>
    <w:rsid w:val="00E15A9C"/>
    <w:rsid w:val="00E162DC"/>
    <w:rsid w:val="00E16BD5"/>
    <w:rsid w:val="00E16CA7"/>
    <w:rsid w:val="00E17856"/>
    <w:rsid w:val="00E21DA7"/>
    <w:rsid w:val="00E23A6C"/>
    <w:rsid w:val="00E25393"/>
    <w:rsid w:val="00E31D0E"/>
    <w:rsid w:val="00E345B3"/>
    <w:rsid w:val="00E3733E"/>
    <w:rsid w:val="00E40EEE"/>
    <w:rsid w:val="00E41563"/>
    <w:rsid w:val="00E475C2"/>
    <w:rsid w:val="00E47F97"/>
    <w:rsid w:val="00E5062C"/>
    <w:rsid w:val="00E51496"/>
    <w:rsid w:val="00E5261F"/>
    <w:rsid w:val="00E54656"/>
    <w:rsid w:val="00E54859"/>
    <w:rsid w:val="00E57F7A"/>
    <w:rsid w:val="00E639A2"/>
    <w:rsid w:val="00E648F9"/>
    <w:rsid w:val="00E64CB5"/>
    <w:rsid w:val="00E64FB2"/>
    <w:rsid w:val="00E65E1E"/>
    <w:rsid w:val="00E66294"/>
    <w:rsid w:val="00E66444"/>
    <w:rsid w:val="00E74A68"/>
    <w:rsid w:val="00E75D46"/>
    <w:rsid w:val="00E7677A"/>
    <w:rsid w:val="00E775E0"/>
    <w:rsid w:val="00E77813"/>
    <w:rsid w:val="00E80B32"/>
    <w:rsid w:val="00E8285D"/>
    <w:rsid w:val="00E828BF"/>
    <w:rsid w:val="00E831E8"/>
    <w:rsid w:val="00E83B29"/>
    <w:rsid w:val="00E845A5"/>
    <w:rsid w:val="00E87E55"/>
    <w:rsid w:val="00E925B8"/>
    <w:rsid w:val="00E92C53"/>
    <w:rsid w:val="00E95B86"/>
    <w:rsid w:val="00E95DC1"/>
    <w:rsid w:val="00E976ED"/>
    <w:rsid w:val="00EA3890"/>
    <w:rsid w:val="00EA3D82"/>
    <w:rsid w:val="00EA3FC4"/>
    <w:rsid w:val="00EA463C"/>
    <w:rsid w:val="00EA5F8A"/>
    <w:rsid w:val="00EA636B"/>
    <w:rsid w:val="00EB11B6"/>
    <w:rsid w:val="00EB435B"/>
    <w:rsid w:val="00EB59AF"/>
    <w:rsid w:val="00EB7388"/>
    <w:rsid w:val="00EB76D3"/>
    <w:rsid w:val="00EC0D9E"/>
    <w:rsid w:val="00EC29ED"/>
    <w:rsid w:val="00EC4DD1"/>
    <w:rsid w:val="00EC69DC"/>
    <w:rsid w:val="00ED0002"/>
    <w:rsid w:val="00ED07ED"/>
    <w:rsid w:val="00ED0D92"/>
    <w:rsid w:val="00ED0FEE"/>
    <w:rsid w:val="00ED2B70"/>
    <w:rsid w:val="00ED52FC"/>
    <w:rsid w:val="00ED537F"/>
    <w:rsid w:val="00ED67DE"/>
    <w:rsid w:val="00ED6A0F"/>
    <w:rsid w:val="00EE1037"/>
    <w:rsid w:val="00EE3365"/>
    <w:rsid w:val="00EE350C"/>
    <w:rsid w:val="00EE396B"/>
    <w:rsid w:val="00EE4474"/>
    <w:rsid w:val="00EE5ACA"/>
    <w:rsid w:val="00EE7475"/>
    <w:rsid w:val="00EE7C92"/>
    <w:rsid w:val="00EE7E3E"/>
    <w:rsid w:val="00EF1A5E"/>
    <w:rsid w:val="00EF29CD"/>
    <w:rsid w:val="00EF52C6"/>
    <w:rsid w:val="00EF66BE"/>
    <w:rsid w:val="00EF6FBA"/>
    <w:rsid w:val="00EF7911"/>
    <w:rsid w:val="00F03BCC"/>
    <w:rsid w:val="00F041AF"/>
    <w:rsid w:val="00F0468D"/>
    <w:rsid w:val="00F04848"/>
    <w:rsid w:val="00F0600C"/>
    <w:rsid w:val="00F1544F"/>
    <w:rsid w:val="00F15C90"/>
    <w:rsid w:val="00F16328"/>
    <w:rsid w:val="00F165BD"/>
    <w:rsid w:val="00F1795F"/>
    <w:rsid w:val="00F20FBE"/>
    <w:rsid w:val="00F2359A"/>
    <w:rsid w:val="00F268BB"/>
    <w:rsid w:val="00F270BE"/>
    <w:rsid w:val="00F3050A"/>
    <w:rsid w:val="00F33D9C"/>
    <w:rsid w:val="00F35538"/>
    <w:rsid w:val="00F358F9"/>
    <w:rsid w:val="00F359D2"/>
    <w:rsid w:val="00F35EAA"/>
    <w:rsid w:val="00F3691A"/>
    <w:rsid w:val="00F36ED6"/>
    <w:rsid w:val="00F40F5D"/>
    <w:rsid w:val="00F42BEC"/>
    <w:rsid w:val="00F442D4"/>
    <w:rsid w:val="00F45702"/>
    <w:rsid w:val="00F4713E"/>
    <w:rsid w:val="00F50A2A"/>
    <w:rsid w:val="00F523D0"/>
    <w:rsid w:val="00F53B06"/>
    <w:rsid w:val="00F554E8"/>
    <w:rsid w:val="00F5754D"/>
    <w:rsid w:val="00F60826"/>
    <w:rsid w:val="00F60AE1"/>
    <w:rsid w:val="00F61751"/>
    <w:rsid w:val="00F61D86"/>
    <w:rsid w:val="00F6393A"/>
    <w:rsid w:val="00F63CD4"/>
    <w:rsid w:val="00F71C52"/>
    <w:rsid w:val="00F720FD"/>
    <w:rsid w:val="00F72561"/>
    <w:rsid w:val="00F73B90"/>
    <w:rsid w:val="00F752C1"/>
    <w:rsid w:val="00F7567A"/>
    <w:rsid w:val="00F75B27"/>
    <w:rsid w:val="00F81373"/>
    <w:rsid w:val="00F835AE"/>
    <w:rsid w:val="00F83E3C"/>
    <w:rsid w:val="00F8721D"/>
    <w:rsid w:val="00F87287"/>
    <w:rsid w:val="00F87B7A"/>
    <w:rsid w:val="00F904D5"/>
    <w:rsid w:val="00F9075D"/>
    <w:rsid w:val="00F90F41"/>
    <w:rsid w:val="00F917A6"/>
    <w:rsid w:val="00F925AC"/>
    <w:rsid w:val="00F94574"/>
    <w:rsid w:val="00F970D8"/>
    <w:rsid w:val="00F97B5F"/>
    <w:rsid w:val="00F97C20"/>
    <w:rsid w:val="00F97E71"/>
    <w:rsid w:val="00FA1F43"/>
    <w:rsid w:val="00FA475A"/>
    <w:rsid w:val="00FA51E9"/>
    <w:rsid w:val="00FA671C"/>
    <w:rsid w:val="00FA7814"/>
    <w:rsid w:val="00FB3C9D"/>
    <w:rsid w:val="00FB3EF0"/>
    <w:rsid w:val="00FB4B27"/>
    <w:rsid w:val="00FC1485"/>
    <w:rsid w:val="00FC2320"/>
    <w:rsid w:val="00FC33C8"/>
    <w:rsid w:val="00FC36CA"/>
    <w:rsid w:val="00FC6C49"/>
    <w:rsid w:val="00FD06D2"/>
    <w:rsid w:val="00FD1436"/>
    <w:rsid w:val="00FD1715"/>
    <w:rsid w:val="00FD25B1"/>
    <w:rsid w:val="00FD2699"/>
    <w:rsid w:val="00FD2E8D"/>
    <w:rsid w:val="00FD4049"/>
    <w:rsid w:val="00FD571C"/>
    <w:rsid w:val="00FE085C"/>
    <w:rsid w:val="00FE2A77"/>
    <w:rsid w:val="00FE3C5D"/>
    <w:rsid w:val="00FE5449"/>
    <w:rsid w:val="00FE63A9"/>
    <w:rsid w:val="00FE6A8C"/>
    <w:rsid w:val="00FE70C3"/>
    <w:rsid w:val="00FF0502"/>
    <w:rsid w:val="00FF2D4F"/>
    <w:rsid w:val="00FF4A1C"/>
    <w:rsid w:val="00FF633C"/>
    <w:rsid w:val="00FF73DF"/>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references">
    <w:name w:val="references"/>
    <w:rsid w:val="004F7B35"/>
    <w:pPr>
      <w:numPr>
        <w:numId w:val="31"/>
      </w:numPr>
      <w:pBdr>
        <w:top w:val="none" w:sz="0" w:space="0" w:color="auto"/>
        <w:left w:val="none" w:sz="0" w:space="0" w:color="auto"/>
        <w:bottom w:val="none" w:sz="0" w:space="0" w:color="auto"/>
        <w:right w:val="none" w:sz="0" w:space="0" w:color="auto"/>
        <w:between w:val="none" w:sz="0" w:space="0" w:color="auto"/>
      </w:pBdr>
      <w:spacing w:after="50" w:line="180" w:lineRule="exact"/>
      <w:jc w:val="both"/>
    </w:pPr>
    <w:rPr>
      <w:rFonts w:eastAsia="MS Mincho"/>
      <w:noProof/>
      <w:sz w:val="16"/>
      <w:szCs w:val="16"/>
      <w:lang w:eastAsia="en-US"/>
    </w:rPr>
  </w:style>
  <w:style w:type="character" w:customStyle="1" w:styleId="EditorsNoteCharChar">
    <w:name w:val="Editor's Note Char Char"/>
    <w:rsid w:val="004664E1"/>
    <w:rPr>
      <w:color w:val="FF0000"/>
      <w:lang w:val="en-GB" w:eastAsia="ja-JP"/>
    </w:rPr>
  </w:style>
  <w:style w:type="paragraph" w:customStyle="1" w:styleId="Comments">
    <w:name w:val="Comments"/>
    <w:basedOn w:val="a0"/>
    <w:link w:val="CommentsChar"/>
    <w:qFormat/>
    <w:rsid w:val="003D740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D7409"/>
    <w:rPr>
      <w:rFonts w:ascii="Arial" w:eastAsia="MS Mincho" w:hAnsi="Arial"/>
      <w:i/>
      <w:noProof/>
      <w:sz w:val="18"/>
      <w:szCs w:val="24"/>
      <w:lang w:val="en-GB" w:eastAsia="en-GB"/>
    </w:rPr>
  </w:style>
  <w:style w:type="character" w:customStyle="1" w:styleId="NOZchn">
    <w:name w:val="NO Zchn"/>
    <w:rsid w:val="003F32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33"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onlyoffice.com/commentsExtendedDocument" Target="commentsExtendedDocument.xml"/><Relationship Id="rId5" Type="http://schemas.openxmlformats.org/officeDocument/2006/relationships/webSettings" Target="webSettings.xml"/><Relationship Id="rId10" Type="http://schemas.openxmlformats.org/officeDocument/2006/relationships/theme" Target="theme/theme1.xml"/><Relationship Id="rId31" Type="http://schemas.onlyoffice.com/commentsIdsDocument" Target="commentsIdsDocument.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9255A-CE3D-4256-A35C-18D7EB22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841</Words>
  <Characters>4181</Characters>
  <Application>Microsoft Office Word</Application>
  <DocSecurity>0</DocSecurity>
  <Lines>69</Lines>
  <Paragraphs>44</Paragraphs>
  <ScaleCrop>false</ScaleCrop>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9</cp:revision>
  <dcterms:created xsi:type="dcterms:W3CDTF">2023-02-16T02:35:00Z</dcterms:created>
  <dcterms:modified xsi:type="dcterms:W3CDTF">2023-02-17T02:55:00Z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32fee08d2eae937c8bb3ab8b690f443e19933059df54b2acab3ade34879f776a</vt:lpwstr>
  </property>
</Properties>
</file>